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val="en-US" w:eastAsia="zh-CN"/>
        </w:rPr>
        <w:t>2023年</w:t>
      </w:r>
      <w:r>
        <w:rPr>
          <w:rFonts w:hint="eastAsia"/>
          <w:b/>
          <w:bCs/>
          <w:sz w:val="36"/>
          <w:szCs w:val="36"/>
        </w:rPr>
        <w:t>新生</w:t>
      </w:r>
      <w:r>
        <w:rPr>
          <w:rFonts w:hint="eastAsia"/>
          <w:b/>
          <w:bCs/>
          <w:sz w:val="36"/>
          <w:szCs w:val="36"/>
          <w:lang w:val="en-US" w:eastAsia="zh-CN"/>
        </w:rPr>
        <w:t>拉杆箱</w:t>
      </w:r>
      <w:r>
        <w:rPr>
          <w:rFonts w:hint="eastAsia"/>
          <w:b/>
          <w:bCs/>
          <w:sz w:val="36"/>
          <w:szCs w:val="36"/>
        </w:rPr>
        <w:t>招标公告</w:t>
      </w:r>
    </w:p>
    <w:p>
      <w:pPr>
        <w:ind w:firstLine="640" w:firstLineChars="200"/>
        <w:jc w:val="left"/>
        <w:rPr>
          <w:rFonts w:hint="eastAsia"/>
          <w:sz w:val="32"/>
          <w:szCs w:val="32"/>
        </w:rPr>
      </w:pPr>
    </w:p>
    <w:p>
      <w:pPr>
        <w:ind w:firstLine="560" w:firstLineChars="200"/>
        <w:jc w:val="left"/>
        <w:rPr>
          <w:rFonts w:hint="eastAsia"/>
          <w:sz w:val="28"/>
          <w:szCs w:val="28"/>
        </w:rPr>
      </w:pPr>
      <w:r>
        <w:rPr>
          <w:rFonts w:hint="eastAsia"/>
          <w:sz w:val="28"/>
          <w:szCs w:val="28"/>
        </w:rPr>
        <w:t>为认真做好我校</w:t>
      </w:r>
      <w:r>
        <w:rPr>
          <w:rFonts w:hint="eastAsia"/>
          <w:sz w:val="28"/>
          <w:szCs w:val="28"/>
          <w:lang w:eastAsia="zh-CN"/>
        </w:rPr>
        <w:t>202</w:t>
      </w:r>
      <w:r>
        <w:rPr>
          <w:rFonts w:hint="eastAsia"/>
          <w:sz w:val="28"/>
          <w:szCs w:val="28"/>
          <w:lang w:val="en-US" w:eastAsia="zh-CN"/>
        </w:rPr>
        <w:t>3</w:t>
      </w:r>
      <w:r>
        <w:rPr>
          <w:rFonts w:hint="eastAsia"/>
          <w:sz w:val="28"/>
          <w:szCs w:val="28"/>
          <w:lang w:eastAsia="zh-CN"/>
        </w:rPr>
        <w:t>年</w:t>
      </w:r>
      <w:r>
        <w:rPr>
          <w:rFonts w:hint="eastAsia"/>
          <w:sz w:val="28"/>
          <w:szCs w:val="28"/>
        </w:rPr>
        <w:t>新生</w:t>
      </w:r>
      <w:r>
        <w:rPr>
          <w:rFonts w:hint="eastAsia"/>
          <w:sz w:val="28"/>
          <w:szCs w:val="28"/>
          <w:lang w:val="en-US" w:eastAsia="zh-CN"/>
        </w:rPr>
        <w:t>入学</w:t>
      </w:r>
      <w:r>
        <w:rPr>
          <w:rFonts w:hint="eastAsia"/>
          <w:sz w:val="28"/>
          <w:szCs w:val="28"/>
        </w:rPr>
        <w:t>工作，现就我校</w:t>
      </w:r>
      <w:r>
        <w:rPr>
          <w:rFonts w:hint="eastAsia"/>
          <w:sz w:val="28"/>
          <w:szCs w:val="28"/>
          <w:lang w:val="en-US" w:eastAsia="zh-CN"/>
        </w:rPr>
        <w:t>2023年新生拉杆箱</w:t>
      </w:r>
      <w:r>
        <w:rPr>
          <w:rFonts w:hint="eastAsia"/>
          <w:sz w:val="28"/>
          <w:szCs w:val="28"/>
          <w:lang w:eastAsia="zh-CN"/>
        </w:rPr>
        <w:t>招标</w:t>
      </w:r>
      <w:r>
        <w:rPr>
          <w:rFonts w:hint="eastAsia"/>
          <w:sz w:val="28"/>
          <w:szCs w:val="28"/>
        </w:rPr>
        <w:t>事宜公告如下：</w:t>
      </w:r>
    </w:p>
    <w:p>
      <w:pPr>
        <w:numPr>
          <w:ilvl w:val="0"/>
          <w:numId w:val="1"/>
        </w:numPr>
        <w:ind w:firstLine="562" w:firstLineChars="200"/>
        <w:jc w:val="left"/>
        <w:rPr>
          <w:rFonts w:hint="eastAsia"/>
          <w:b/>
          <w:bCs/>
          <w:sz w:val="28"/>
          <w:szCs w:val="28"/>
        </w:rPr>
      </w:pPr>
      <w:r>
        <w:rPr>
          <w:rFonts w:hint="eastAsia"/>
          <w:b/>
          <w:bCs/>
          <w:sz w:val="28"/>
          <w:szCs w:val="28"/>
        </w:rPr>
        <w:t>招标内容：</w:t>
      </w:r>
    </w:p>
    <w:tbl>
      <w:tblPr>
        <w:tblStyle w:val="5"/>
        <w:tblW w:w="813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050"/>
        <w:gridCol w:w="1200"/>
        <w:gridCol w:w="1665"/>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35" w:type="dxa"/>
            <w:vAlign w:val="center"/>
          </w:tcPr>
          <w:p>
            <w:pPr>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名称</w:t>
            </w:r>
          </w:p>
        </w:tc>
        <w:tc>
          <w:tcPr>
            <w:tcW w:w="1050" w:type="dxa"/>
            <w:vAlign w:val="center"/>
          </w:tcPr>
          <w:p>
            <w:pPr>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规 格</w:t>
            </w:r>
          </w:p>
        </w:tc>
        <w:tc>
          <w:tcPr>
            <w:tcW w:w="1200" w:type="dxa"/>
            <w:vAlign w:val="center"/>
          </w:tcPr>
          <w:p>
            <w:pPr>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单位</w:t>
            </w:r>
          </w:p>
        </w:tc>
        <w:tc>
          <w:tcPr>
            <w:tcW w:w="1665" w:type="dxa"/>
            <w:vAlign w:val="center"/>
          </w:tcPr>
          <w:p>
            <w:pPr>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rPr>
              <w:t>数量</w:t>
            </w:r>
          </w:p>
        </w:tc>
        <w:tc>
          <w:tcPr>
            <w:tcW w:w="3180" w:type="dxa"/>
            <w:vAlign w:val="center"/>
          </w:tcPr>
          <w:p>
            <w:pPr>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拉杆箱</w:t>
            </w:r>
          </w:p>
        </w:tc>
        <w:tc>
          <w:tcPr>
            <w:tcW w:w="1050" w:type="dxa"/>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vertAlign w:val="baseline"/>
                <w:lang w:val="en-US"/>
              </w:rPr>
            </w:pPr>
            <w:r>
              <w:rPr>
                <w:rFonts w:hint="eastAsia" w:ascii="宋体" w:hAnsi="宋体" w:eastAsia="宋体" w:cs="宋体"/>
                <w:i w:val="0"/>
                <w:iCs w:val="0"/>
                <w:color w:val="auto"/>
                <w:kern w:val="0"/>
                <w:sz w:val="21"/>
                <w:szCs w:val="21"/>
                <w:highlight w:val="none"/>
                <w:u w:val="none"/>
                <w:lang w:val="en-US" w:eastAsia="zh-CN" w:bidi="ar"/>
              </w:rPr>
              <w:t>16寸</w:t>
            </w:r>
          </w:p>
        </w:tc>
        <w:tc>
          <w:tcPr>
            <w:tcW w:w="120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665"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根据实际需要</w:t>
            </w:r>
          </w:p>
        </w:tc>
        <w:tc>
          <w:tcPr>
            <w:tcW w:w="3180" w:type="dxa"/>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黑色，以刺绣方式定制我校特定LOGO，内容为“南昌向远轨道技术学校”，面料为高档牛津布，万向轮，铝合金拉杆，每个箱包上套有独立的塑料袋，用纸箱6-8个/箱，纸箱包装，其他要求均按照行业制造标准进行</w:t>
            </w:r>
          </w:p>
        </w:tc>
      </w:tr>
    </w:tbl>
    <w:p>
      <w:pPr>
        <w:ind w:firstLine="560" w:firstLineChars="200"/>
        <w:jc w:val="left"/>
        <w:rPr>
          <w:rFonts w:hint="eastAsia"/>
          <w:color w:val="auto"/>
          <w:sz w:val="28"/>
          <w:szCs w:val="28"/>
          <w:highlight w:val="none"/>
          <w:lang w:val="en-US" w:eastAsia="zh-CN"/>
        </w:rPr>
      </w:pPr>
      <w:r>
        <w:rPr>
          <w:rFonts w:hint="eastAsia"/>
          <w:color w:val="auto"/>
          <w:sz w:val="28"/>
          <w:szCs w:val="28"/>
          <w:highlight w:val="none"/>
          <w:lang w:val="en-US" w:eastAsia="zh-CN"/>
        </w:rPr>
        <w:t>本次</w:t>
      </w:r>
      <w:r>
        <w:rPr>
          <w:rFonts w:hint="eastAsia"/>
          <w:color w:val="auto"/>
          <w:sz w:val="28"/>
          <w:szCs w:val="28"/>
          <w:highlight w:val="none"/>
        </w:rPr>
        <w:t>新生</w:t>
      </w:r>
      <w:r>
        <w:rPr>
          <w:rFonts w:hint="eastAsia"/>
          <w:sz w:val="28"/>
          <w:szCs w:val="28"/>
          <w:lang w:val="en-US" w:eastAsia="zh-CN"/>
        </w:rPr>
        <w:t>拉杆箱</w:t>
      </w:r>
      <w:r>
        <w:rPr>
          <w:rFonts w:hint="eastAsia"/>
          <w:color w:val="auto"/>
          <w:sz w:val="28"/>
          <w:szCs w:val="28"/>
          <w:highlight w:val="none"/>
        </w:rPr>
        <w:t>定点</w:t>
      </w:r>
      <w:r>
        <w:rPr>
          <w:rFonts w:hint="eastAsia"/>
          <w:color w:val="auto"/>
          <w:sz w:val="28"/>
          <w:szCs w:val="28"/>
          <w:highlight w:val="none"/>
          <w:lang w:val="en-US" w:eastAsia="zh-CN"/>
        </w:rPr>
        <w:t>招标主要是为我校一年级的学生进行招标服务。</w:t>
      </w:r>
    </w:p>
    <w:p>
      <w:pPr>
        <w:ind w:firstLine="560" w:firstLineChars="200"/>
        <w:jc w:val="left"/>
        <w:rPr>
          <w:rFonts w:hint="eastAsia"/>
          <w:sz w:val="28"/>
          <w:szCs w:val="28"/>
          <w:lang w:eastAsia="zh-CN"/>
        </w:rPr>
      </w:pPr>
      <w:r>
        <w:rPr>
          <w:rFonts w:hint="default"/>
          <w:sz w:val="28"/>
          <w:szCs w:val="28"/>
          <w:lang w:val="en-US" w:eastAsia="zh-CN"/>
        </w:rPr>
        <w:t>服务期限：</w:t>
      </w:r>
      <w:r>
        <w:rPr>
          <w:rFonts w:hint="eastAsia"/>
          <w:sz w:val="28"/>
          <w:szCs w:val="28"/>
          <w:lang w:val="en-US" w:eastAsia="zh-CN"/>
        </w:rPr>
        <w:t>一</w:t>
      </w:r>
      <w:r>
        <w:rPr>
          <w:rFonts w:hint="default"/>
          <w:sz w:val="28"/>
          <w:szCs w:val="28"/>
          <w:lang w:val="en-US" w:eastAsia="zh-CN"/>
        </w:rPr>
        <w:t>年。</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拉杆箱单价采取最低价中标原则</w:t>
      </w:r>
      <w:r>
        <w:rPr>
          <w:rFonts w:hint="eastAsia"/>
          <w:sz w:val="28"/>
          <w:szCs w:val="28"/>
          <w:lang w:eastAsia="zh-CN"/>
        </w:rPr>
        <w:t>，最高限价</w:t>
      </w:r>
      <w:r>
        <w:rPr>
          <w:rFonts w:hint="eastAsia"/>
          <w:sz w:val="28"/>
          <w:szCs w:val="28"/>
          <w:lang w:val="en-US" w:eastAsia="zh-CN"/>
        </w:rPr>
        <w:t>180元/个，</w:t>
      </w:r>
      <w:r>
        <w:rPr>
          <w:rFonts w:hint="eastAsia"/>
          <w:sz w:val="28"/>
          <w:szCs w:val="28"/>
        </w:rPr>
        <w:t>准确数量根据新生报到实际情况而定，多退少补。</w:t>
      </w:r>
    </w:p>
    <w:p>
      <w:pPr>
        <w:ind w:firstLine="562" w:firstLineChars="200"/>
        <w:jc w:val="left"/>
        <w:rPr>
          <w:rFonts w:hint="eastAsia"/>
          <w:sz w:val="28"/>
          <w:szCs w:val="28"/>
        </w:rPr>
      </w:pPr>
      <w:r>
        <w:rPr>
          <w:rFonts w:hint="eastAsia"/>
          <w:b/>
          <w:bCs/>
          <w:sz w:val="28"/>
          <w:szCs w:val="28"/>
        </w:rPr>
        <w:t>二、交货时间：</w:t>
      </w:r>
      <w:r>
        <w:rPr>
          <w:rFonts w:hint="eastAsia"/>
          <w:sz w:val="28"/>
          <w:szCs w:val="28"/>
          <w:lang w:val="en-US" w:eastAsia="zh-CN"/>
        </w:rPr>
        <w:t>2023年8</w:t>
      </w:r>
      <w:r>
        <w:rPr>
          <w:rFonts w:hint="eastAsia"/>
          <w:sz w:val="28"/>
          <w:szCs w:val="28"/>
        </w:rPr>
        <w:t>月</w:t>
      </w:r>
      <w:r>
        <w:rPr>
          <w:rFonts w:hint="eastAsia"/>
          <w:sz w:val="28"/>
          <w:szCs w:val="28"/>
          <w:lang w:val="en-US" w:eastAsia="zh-CN"/>
        </w:rPr>
        <w:t>25</w:t>
      </w:r>
      <w:r>
        <w:rPr>
          <w:rFonts w:hint="eastAsia"/>
          <w:sz w:val="28"/>
          <w:szCs w:val="28"/>
        </w:rPr>
        <w:t>日前交齐。</w:t>
      </w:r>
    </w:p>
    <w:p>
      <w:pPr>
        <w:ind w:firstLine="562" w:firstLineChars="200"/>
        <w:jc w:val="left"/>
        <w:rPr>
          <w:rFonts w:hint="eastAsia"/>
          <w:sz w:val="28"/>
          <w:szCs w:val="28"/>
        </w:rPr>
      </w:pPr>
      <w:r>
        <w:rPr>
          <w:rFonts w:hint="eastAsia"/>
          <w:b/>
          <w:bCs/>
          <w:sz w:val="28"/>
          <w:szCs w:val="28"/>
        </w:rPr>
        <w:t>三、交货地点：</w:t>
      </w:r>
      <w:r>
        <w:rPr>
          <w:rFonts w:hint="eastAsia"/>
          <w:sz w:val="28"/>
          <w:szCs w:val="28"/>
        </w:rPr>
        <w:t>免费送达</w:t>
      </w:r>
      <w:r>
        <w:rPr>
          <w:rFonts w:hint="eastAsia"/>
          <w:sz w:val="28"/>
          <w:szCs w:val="28"/>
          <w:lang w:val="en-US" w:eastAsia="zh-CN"/>
        </w:rPr>
        <w:t>南昌向远轨道技术学校</w:t>
      </w:r>
      <w:r>
        <w:rPr>
          <w:rFonts w:hint="eastAsia"/>
          <w:sz w:val="28"/>
          <w:szCs w:val="28"/>
        </w:rPr>
        <w:t>指定地点</w:t>
      </w:r>
    </w:p>
    <w:p>
      <w:pPr>
        <w:ind w:firstLine="562" w:firstLineChars="200"/>
        <w:jc w:val="left"/>
        <w:rPr>
          <w:rFonts w:hint="eastAsia"/>
          <w:b/>
          <w:bCs/>
          <w:sz w:val="28"/>
          <w:szCs w:val="28"/>
        </w:rPr>
      </w:pPr>
      <w:r>
        <w:rPr>
          <w:rFonts w:hint="eastAsia"/>
          <w:b/>
          <w:bCs/>
          <w:sz w:val="28"/>
          <w:szCs w:val="28"/>
        </w:rPr>
        <w:t>四、产品与服务要求：</w:t>
      </w:r>
    </w:p>
    <w:p>
      <w:pPr>
        <w:ind w:firstLine="560" w:firstLineChars="200"/>
        <w:jc w:val="left"/>
        <w:rPr>
          <w:rFonts w:hint="eastAsia"/>
          <w:sz w:val="28"/>
          <w:szCs w:val="28"/>
        </w:rPr>
      </w:pPr>
      <w:r>
        <w:rPr>
          <w:rFonts w:hint="eastAsia"/>
          <w:sz w:val="28"/>
          <w:szCs w:val="28"/>
        </w:rPr>
        <w:t>1.</w:t>
      </w:r>
      <w:r>
        <w:rPr>
          <w:rFonts w:hint="eastAsia"/>
          <w:sz w:val="28"/>
          <w:szCs w:val="28"/>
          <w:lang w:val="en-US" w:eastAsia="zh-CN"/>
        </w:rPr>
        <w:t>投</w:t>
      </w:r>
      <w:r>
        <w:rPr>
          <w:rFonts w:hint="eastAsia"/>
          <w:sz w:val="28"/>
          <w:szCs w:val="28"/>
        </w:rPr>
        <w:t>标供应商须完全满足招标文件的技术参数要求，所投货物技术参数不允许与招标要求负偏离。投标人对以上技术参数需求任何一条出现负偏离的，询价招标小组有权取消其投标资格</w:t>
      </w:r>
      <w:r>
        <w:rPr>
          <w:rFonts w:hint="eastAsia"/>
          <w:sz w:val="28"/>
          <w:szCs w:val="28"/>
          <w:lang w:eastAsia="zh-CN"/>
        </w:rPr>
        <w:t>，</w:t>
      </w:r>
      <w:r>
        <w:rPr>
          <w:rFonts w:hint="eastAsia"/>
          <w:sz w:val="28"/>
          <w:szCs w:val="28"/>
        </w:rPr>
        <w:t>根据有关规定取消本次招标会。</w:t>
      </w:r>
    </w:p>
    <w:p>
      <w:pPr>
        <w:ind w:firstLine="560" w:firstLineChars="200"/>
        <w:jc w:val="left"/>
        <w:rPr>
          <w:rFonts w:hint="eastAsia"/>
          <w:sz w:val="28"/>
          <w:szCs w:val="28"/>
        </w:rPr>
      </w:pPr>
      <w:r>
        <w:rPr>
          <w:rFonts w:hint="eastAsia"/>
          <w:sz w:val="28"/>
          <w:szCs w:val="28"/>
          <w:lang w:val="en-US" w:eastAsia="zh-CN"/>
        </w:rPr>
        <w:t>2.</w:t>
      </w:r>
      <w:r>
        <w:rPr>
          <w:rFonts w:hint="eastAsia"/>
          <w:sz w:val="28"/>
          <w:szCs w:val="28"/>
        </w:rPr>
        <w:t>投标单位需</w:t>
      </w:r>
      <w:r>
        <w:rPr>
          <w:rFonts w:hint="eastAsia"/>
          <w:sz w:val="28"/>
          <w:szCs w:val="28"/>
          <w:lang w:val="en-US" w:eastAsia="zh-CN"/>
        </w:rPr>
        <w:t>向</w:t>
      </w:r>
      <w:r>
        <w:rPr>
          <w:rFonts w:hint="eastAsia"/>
          <w:sz w:val="28"/>
          <w:szCs w:val="28"/>
        </w:rPr>
        <w:t>学校提供样品一套</w:t>
      </w:r>
      <w:r>
        <w:rPr>
          <w:rFonts w:hint="eastAsia"/>
          <w:sz w:val="28"/>
          <w:szCs w:val="28"/>
          <w:lang w:eastAsia="zh-CN"/>
        </w:rPr>
        <w:t>，</w:t>
      </w:r>
      <w:r>
        <w:rPr>
          <w:rFonts w:hint="eastAsia"/>
          <w:sz w:val="28"/>
          <w:szCs w:val="28"/>
        </w:rPr>
        <w:t>于开标当天递交；</w:t>
      </w:r>
    </w:p>
    <w:p>
      <w:pPr>
        <w:ind w:firstLine="560" w:firstLineChars="200"/>
        <w:jc w:val="left"/>
        <w:rPr>
          <w:rFonts w:hint="eastAsia" w:eastAsiaTheme="minorEastAsia"/>
          <w:sz w:val="28"/>
          <w:szCs w:val="28"/>
          <w:lang w:eastAsia="zh-CN"/>
        </w:rPr>
      </w:pPr>
      <w:r>
        <w:rPr>
          <w:rFonts w:hint="eastAsia"/>
          <w:sz w:val="28"/>
          <w:szCs w:val="28"/>
        </w:rPr>
        <w:t>3.其它要求：等候</w:t>
      </w:r>
      <w:r>
        <w:rPr>
          <w:rFonts w:hint="eastAsia"/>
          <w:sz w:val="28"/>
          <w:szCs w:val="28"/>
          <w:lang w:eastAsia="zh-CN"/>
        </w:rPr>
        <w:t>学校</w:t>
      </w:r>
      <w:r>
        <w:rPr>
          <w:rFonts w:hint="eastAsia"/>
          <w:sz w:val="28"/>
          <w:szCs w:val="28"/>
        </w:rPr>
        <w:t>送货通知，将货物送达指定的校区、楼栋、楼层，送货费用由供货人承担。新生报名时，中标单位必须自己安排人手，协助学校清点和发放物资。</w:t>
      </w:r>
      <w:r>
        <w:rPr>
          <w:rFonts w:hint="eastAsia"/>
          <w:sz w:val="28"/>
          <w:szCs w:val="28"/>
          <w:lang w:eastAsia="zh-CN"/>
        </w:rPr>
        <w:t>具体</w:t>
      </w:r>
      <w:bookmarkStart w:id="0" w:name="_GoBack"/>
      <w:bookmarkEnd w:id="0"/>
      <w:r>
        <w:rPr>
          <w:rFonts w:hint="eastAsia"/>
          <w:sz w:val="28"/>
          <w:szCs w:val="28"/>
          <w:lang w:eastAsia="zh-CN"/>
        </w:rPr>
        <w:t>数量以新生</w:t>
      </w:r>
      <w:r>
        <w:rPr>
          <w:rFonts w:hint="eastAsia"/>
          <w:sz w:val="28"/>
          <w:szCs w:val="28"/>
          <w:lang w:val="en-US" w:eastAsia="zh-CN"/>
        </w:rPr>
        <w:t>实际发放</w:t>
      </w:r>
      <w:r>
        <w:rPr>
          <w:rFonts w:hint="eastAsia"/>
          <w:sz w:val="28"/>
          <w:szCs w:val="28"/>
          <w:lang w:eastAsia="zh-CN"/>
        </w:rPr>
        <w:t>为准。</w:t>
      </w:r>
    </w:p>
    <w:p>
      <w:pPr>
        <w:ind w:firstLine="560" w:firstLineChars="200"/>
        <w:jc w:val="left"/>
        <w:rPr>
          <w:rFonts w:hint="eastAsia"/>
          <w:sz w:val="28"/>
          <w:szCs w:val="28"/>
        </w:rPr>
      </w:pPr>
      <w:r>
        <w:rPr>
          <w:rFonts w:hint="eastAsia"/>
          <w:sz w:val="28"/>
          <w:szCs w:val="28"/>
          <w:lang w:val="en-US" w:eastAsia="zh-CN"/>
        </w:rPr>
        <w:t>4.</w:t>
      </w:r>
      <w:r>
        <w:rPr>
          <w:rFonts w:hint="eastAsia"/>
          <w:sz w:val="28"/>
          <w:szCs w:val="28"/>
        </w:rPr>
        <w:t>供应商所供</w:t>
      </w:r>
      <w:r>
        <w:rPr>
          <w:rFonts w:hint="eastAsia"/>
          <w:sz w:val="28"/>
          <w:szCs w:val="28"/>
          <w:lang w:val="en-US" w:eastAsia="zh-CN"/>
        </w:rPr>
        <w:t>物品</w:t>
      </w:r>
      <w:r>
        <w:rPr>
          <w:rFonts w:hint="eastAsia"/>
          <w:sz w:val="28"/>
          <w:szCs w:val="28"/>
        </w:rPr>
        <w:t>必须符合国家和行业颁布的相关技术标准和规范；符合国家卫生部门、教育部门、江西省级质量技术监督局等部门制定的有关</w:t>
      </w:r>
      <w:r>
        <w:rPr>
          <w:rFonts w:hint="eastAsia"/>
          <w:sz w:val="28"/>
          <w:szCs w:val="28"/>
          <w:lang w:val="en-US" w:eastAsia="zh-CN"/>
        </w:rPr>
        <w:t>拉杆箱</w:t>
      </w:r>
      <w:r>
        <w:rPr>
          <w:rFonts w:hint="eastAsia"/>
          <w:sz w:val="28"/>
          <w:szCs w:val="28"/>
        </w:rPr>
        <w:t>规定的要求，达标率必须100%。</w:t>
      </w:r>
    </w:p>
    <w:p>
      <w:pPr>
        <w:ind w:firstLine="560" w:firstLineChars="200"/>
        <w:jc w:val="left"/>
        <w:rPr>
          <w:rFonts w:hint="eastAsia"/>
          <w:sz w:val="28"/>
          <w:szCs w:val="28"/>
        </w:rPr>
      </w:pPr>
      <w:r>
        <w:rPr>
          <w:rFonts w:hint="eastAsia"/>
          <w:sz w:val="28"/>
          <w:szCs w:val="28"/>
          <w:lang w:val="en-US" w:eastAsia="zh-CN"/>
        </w:rPr>
        <w:t>5</w:t>
      </w:r>
      <w:r>
        <w:rPr>
          <w:rFonts w:hint="eastAsia"/>
          <w:sz w:val="28"/>
          <w:szCs w:val="28"/>
        </w:rPr>
        <w:t>.检验和验收</w:t>
      </w:r>
    </w:p>
    <w:p>
      <w:pPr>
        <w:ind w:firstLine="560" w:firstLineChars="200"/>
        <w:jc w:val="left"/>
        <w:rPr>
          <w:rFonts w:hint="eastAsia"/>
          <w:sz w:val="28"/>
          <w:szCs w:val="28"/>
        </w:rPr>
      </w:pPr>
      <w:r>
        <w:rPr>
          <w:rFonts w:hint="eastAsia"/>
          <w:sz w:val="28"/>
          <w:szCs w:val="28"/>
        </w:rPr>
        <w:t>（1）投标人最终交付的全部货物必须与投标时提交给学校的样品完全一致，出现不符，校方可拒绝收货。</w:t>
      </w:r>
    </w:p>
    <w:p>
      <w:pPr>
        <w:ind w:firstLine="560" w:firstLineChars="200"/>
        <w:jc w:val="left"/>
        <w:rPr>
          <w:rFonts w:hint="eastAsia"/>
          <w:sz w:val="28"/>
          <w:szCs w:val="28"/>
        </w:rPr>
      </w:pPr>
      <w:r>
        <w:rPr>
          <w:rFonts w:hint="eastAsia"/>
          <w:sz w:val="28"/>
          <w:szCs w:val="28"/>
        </w:rPr>
        <w:t>（2）在交货前，供货人应对标的物的质量、规格、性能、数量等进行详细而全面的检验，并出具一份</w:t>
      </w:r>
      <w:r>
        <w:rPr>
          <w:rFonts w:hint="eastAsia"/>
          <w:sz w:val="28"/>
          <w:szCs w:val="28"/>
          <w:highlight w:val="none"/>
        </w:rPr>
        <w:t>市级以</w:t>
      </w:r>
      <w:r>
        <w:rPr>
          <w:rFonts w:hint="eastAsia"/>
          <w:sz w:val="28"/>
          <w:szCs w:val="28"/>
        </w:rPr>
        <w:t>上有资质的检测机构的合格检验证明，合格检验证明作为甲方验收的依据，但不能作为有关标的物质量、规格、数量或性能的最终检验结果。</w:t>
      </w:r>
    </w:p>
    <w:p>
      <w:pPr>
        <w:ind w:firstLine="560" w:firstLineChars="200"/>
        <w:jc w:val="left"/>
        <w:rPr>
          <w:rFonts w:hint="eastAsia"/>
          <w:sz w:val="28"/>
          <w:szCs w:val="28"/>
        </w:rPr>
      </w:pPr>
      <w:r>
        <w:rPr>
          <w:rFonts w:hint="eastAsia"/>
          <w:sz w:val="28"/>
          <w:szCs w:val="28"/>
        </w:rPr>
        <w:t>（3）采购方根据合同规定的内容和验收标准进行验收，同时比较供货方出具的检验证明，经检验无误后出具验收合格证明。</w:t>
      </w:r>
    </w:p>
    <w:p>
      <w:pPr>
        <w:ind w:firstLine="560" w:firstLineChars="200"/>
        <w:jc w:val="left"/>
        <w:rPr>
          <w:rFonts w:hint="eastAsia"/>
          <w:sz w:val="28"/>
          <w:szCs w:val="28"/>
        </w:rPr>
      </w:pPr>
      <w:r>
        <w:rPr>
          <w:rFonts w:hint="eastAsia"/>
          <w:sz w:val="28"/>
          <w:szCs w:val="28"/>
        </w:rPr>
        <w:t>（4）如双方对验收结果有分歧，则以江西省或南昌市技术质量监督部门检验结果为准，检验费用由有过失的一方支付。</w:t>
      </w:r>
    </w:p>
    <w:p>
      <w:pPr>
        <w:ind w:firstLine="560" w:firstLineChars="200"/>
        <w:jc w:val="left"/>
        <w:rPr>
          <w:rFonts w:hint="eastAsia"/>
          <w:sz w:val="28"/>
          <w:szCs w:val="28"/>
        </w:rPr>
      </w:pPr>
      <w:r>
        <w:rPr>
          <w:rFonts w:hint="eastAsia"/>
          <w:sz w:val="28"/>
          <w:szCs w:val="28"/>
        </w:rPr>
        <w:t>（5）如质检验收不合格、发现伪劣产品或与样品有明显差异，我方将视其情况，采取分批更换、退货等措施，直至向技术监督部门报告，依法处理。</w:t>
      </w:r>
    </w:p>
    <w:p>
      <w:pPr>
        <w:ind w:firstLine="560" w:firstLineChars="200"/>
        <w:jc w:val="left"/>
        <w:rPr>
          <w:rFonts w:hint="eastAsia"/>
          <w:sz w:val="28"/>
          <w:szCs w:val="28"/>
        </w:rPr>
      </w:pPr>
      <w:r>
        <w:rPr>
          <w:rFonts w:hint="eastAsia"/>
          <w:sz w:val="28"/>
          <w:szCs w:val="28"/>
          <w:lang w:val="en-US" w:eastAsia="zh-CN"/>
        </w:rPr>
        <w:t>6</w:t>
      </w:r>
      <w:r>
        <w:rPr>
          <w:rFonts w:hint="eastAsia"/>
          <w:sz w:val="28"/>
          <w:szCs w:val="28"/>
        </w:rPr>
        <w:t>.服务要求</w:t>
      </w:r>
    </w:p>
    <w:p>
      <w:pPr>
        <w:ind w:firstLine="560" w:firstLineChars="200"/>
        <w:jc w:val="left"/>
        <w:rPr>
          <w:rFonts w:hint="eastAsia"/>
          <w:sz w:val="28"/>
          <w:szCs w:val="28"/>
        </w:rPr>
      </w:pPr>
      <w:r>
        <w:rPr>
          <w:rFonts w:hint="eastAsia"/>
          <w:sz w:val="28"/>
          <w:szCs w:val="28"/>
        </w:rPr>
        <w:t>（1）允许采购方因学生人数变化调整供货数量，多余或不足的产品由供货方解决。</w:t>
      </w:r>
    </w:p>
    <w:p>
      <w:pPr>
        <w:ind w:firstLine="560" w:firstLineChars="200"/>
        <w:jc w:val="left"/>
        <w:rPr>
          <w:rFonts w:hint="eastAsia"/>
          <w:sz w:val="28"/>
          <w:szCs w:val="28"/>
        </w:rPr>
      </w:pPr>
      <w:r>
        <w:rPr>
          <w:rFonts w:hint="eastAsia"/>
          <w:sz w:val="28"/>
          <w:szCs w:val="28"/>
        </w:rPr>
        <w:t>（2）供货方须在</w:t>
      </w:r>
      <w:r>
        <w:rPr>
          <w:rFonts w:hint="eastAsia"/>
          <w:sz w:val="28"/>
          <w:szCs w:val="28"/>
          <w:lang w:val="en-US" w:eastAsia="zh-CN"/>
        </w:rPr>
        <w:t>2023年8月25日</w:t>
      </w:r>
      <w:r>
        <w:rPr>
          <w:rFonts w:hint="eastAsia"/>
          <w:sz w:val="28"/>
          <w:szCs w:val="28"/>
        </w:rPr>
        <w:t>前完成生产任务。等候</w:t>
      </w:r>
      <w:r>
        <w:rPr>
          <w:rFonts w:hint="eastAsia"/>
          <w:sz w:val="28"/>
          <w:szCs w:val="28"/>
          <w:lang w:eastAsia="zh-CN"/>
        </w:rPr>
        <w:t>学校的</w:t>
      </w:r>
      <w:r>
        <w:rPr>
          <w:rFonts w:hint="eastAsia"/>
          <w:sz w:val="28"/>
          <w:szCs w:val="28"/>
        </w:rPr>
        <w:t>送货通知，并按要求将货物送达采购人指定的校区、楼栋、楼层，送货费用由供货人承担。</w:t>
      </w:r>
    </w:p>
    <w:p>
      <w:pPr>
        <w:ind w:firstLine="560" w:firstLineChars="200"/>
        <w:jc w:val="left"/>
        <w:rPr>
          <w:rFonts w:hint="eastAsia"/>
          <w:sz w:val="28"/>
          <w:szCs w:val="28"/>
        </w:rPr>
      </w:pPr>
      <w:r>
        <w:rPr>
          <w:rFonts w:hint="eastAsia"/>
          <w:sz w:val="28"/>
          <w:szCs w:val="28"/>
        </w:rPr>
        <w:t>（3）供货方提供的产品必须附有厂商的质保证书与合格证书，产品必须为全新产品，并有合理规范的包装。</w:t>
      </w:r>
    </w:p>
    <w:p>
      <w:pPr>
        <w:ind w:firstLine="560" w:firstLineChars="200"/>
        <w:jc w:val="left"/>
        <w:rPr>
          <w:rFonts w:hint="eastAsia"/>
          <w:sz w:val="28"/>
          <w:szCs w:val="28"/>
        </w:rPr>
      </w:pPr>
      <w:r>
        <w:rPr>
          <w:rFonts w:hint="eastAsia"/>
          <w:sz w:val="28"/>
          <w:szCs w:val="28"/>
        </w:rPr>
        <w:t>（4）供货方应对产品进行有效合理包装，对尺码不符、个别瑕疵产品能够在24小时内更换到位。</w:t>
      </w:r>
    </w:p>
    <w:p>
      <w:pPr>
        <w:ind w:firstLine="562" w:firstLineChars="200"/>
        <w:jc w:val="left"/>
        <w:rPr>
          <w:rFonts w:hint="eastAsia"/>
          <w:b/>
          <w:bCs/>
          <w:sz w:val="28"/>
          <w:szCs w:val="28"/>
        </w:rPr>
      </w:pPr>
      <w:r>
        <w:rPr>
          <w:rFonts w:hint="eastAsia"/>
          <w:b/>
          <w:bCs/>
          <w:sz w:val="28"/>
          <w:szCs w:val="28"/>
        </w:rPr>
        <w:t>五、投标人的资质要求</w:t>
      </w:r>
    </w:p>
    <w:p>
      <w:pPr>
        <w:ind w:firstLine="560" w:firstLineChars="200"/>
        <w:jc w:val="left"/>
        <w:rPr>
          <w:rFonts w:hint="eastAsia"/>
          <w:sz w:val="28"/>
          <w:szCs w:val="28"/>
        </w:rPr>
      </w:pPr>
      <w:r>
        <w:rPr>
          <w:rFonts w:hint="eastAsia"/>
          <w:sz w:val="28"/>
          <w:szCs w:val="28"/>
        </w:rPr>
        <w:t>1.投标人应具备中华人民共和国企业法人资格（报名时提供加盖公章的营业执照副本复印件，开标现场验证营业执照副本原件，加盖公章的复印件编入投标文件）；</w:t>
      </w:r>
    </w:p>
    <w:p>
      <w:pPr>
        <w:ind w:firstLine="560" w:firstLineChars="200"/>
        <w:jc w:val="left"/>
        <w:rPr>
          <w:rFonts w:hint="eastAsia"/>
          <w:sz w:val="28"/>
          <w:szCs w:val="28"/>
        </w:rPr>
      </w:pPr>
      <w:r>
        <w:rPr>
          <w:rFonts w:hint="eastAsia"/>
          <w:sz w:val="28"/>
          <w:szCs w:val="28"/>
        </w:rPr>
        <w:t>2.具有良好的资质信誉，有依法缴纳税收和社会保障资金的良好记录（复印件加盖公章）；</w:t>
      </w:r>
    </w:p>
    <w:p>
      <w:pPr>
        <w:ind w:firstLine="560" w:firstLineChars="200"/>
        <w:jc w:val="left"/>
        <w:rPr>
          <w:rFonts w:hint="eastAsia"/>
          <w:sz w:val="28"/>
          <w:szCs w:val="28"/>
        </w:rPr>
      </w:pPr>
      <w:r>
        <w:rPr>
          <w:rFonts w:hint="eastAsia"/>
          <w:sz w:val="28"/>
          <w:szCs w:val="28"/>
        </w:rPr>
        <w:t>3.投标人</w:t>
      </w:r>
      <w:r>
        <w:rPr>
          <w:rFonts w:hint="eastAsia"/>
          <w:sz w:val="28"/>
          <w:szCs w:val="28"/>
          <w:lang w:val="en-US" w:eastAsia="zh-CN"/>
        </w:rPr>
        <w:t>具有独立法人资格并能提供相应服务</w:t>
      </w:r>
      <w:r>
        <w:rPr>
          <w:rFonts w:hint="eastAsia"/>
          <w:sz w:val="28"/>
          <w:szCs w:val="28"/>
        </w:rPr>
        <w:t>；</w:t>
      </w:r>
    </w:p>
    <w:p>
      <w:pPr>
        <w:ind w:firstLine="560" w:firstLineChars="200"/>
        <w:jc w:val="left"/>
        <w:rPr>
          <w:rFonts w:hint="default" w:eastAsiaTheme="minorEastAsia"/>
          <w:sz w:val="28"/>
          <w:szCs w:val="28"/>
          <w:lang w:val="en-US" w:eastAsia="zh-CN"/>
        </w:rPr>
      </w:pPr>
      <w:r>
        <w:rPr>
          <w:rFonts w:hint="eastAsia"/>
          <w:sz w:val="28"/>
          <w:szCs w:val="28"/>
          <w:lang w:val="en-US" w:eastAsia="zh-CN"/>
        </w:rPr>
        <w:t>4</w:t>
      </w:r>
      <w:r>
        <w:rPr>
          <w:rFonts w:hint="eastAsia"/>
          <w:sz w:val="28"/>
          <w:szCs w:val="28"/>
        </w:rPr>
        <w:t>.其他《中华人民共和国政府采购法》第二十二条规定的条件；</w:t>
      </w:r>
    </w:p>
    <w:p>
      <w:pPr>
        <w:ind w:firstLine="560" w:firstLineChars="200"/>
        <w:jc w:val="left"/>
        <w:rPr>
          <w:rFonts w:hint="eastAsia"/>
          <w:sz w:val="28"/>
          <w:szCs w:val="28"/>
        </w:rPr>
      </w:pPr>
      <w:r>
        <w:rPr>
          <w:rFonts w:hint="eastAsia"/>
          <w:sz w:val="28"/>
          <w:szCs w:val="28"/>
          <w:lang w:val="en-US" w:eastAsia="zh-CN"/>
        </w:rPr>
        <w:t>5</w:t>
      </w:r>
      <w:r>
        <w:rPr>
          <w:rFonts w:hint="eastAsia"/>
          <w:sz w:val="28"/>
          <w:szCs w:val="28"/>
        </w:rPr>
        <w:t>.本项目不接受联合投标。</w:t>
      </w:r>
    </w:p>
    <w:p>
      <w:pPr>
        <w:ind w:firstLine="562" w:firstLineChars="200"/>
        <w:jc w:val="left"/>
        <w:rPr>
          <w:rFonts w:hint="eastAsia"/>
          <w:b/>
          <w:bCs/>
          <w:sz w:val="28"/>
          <w:szCs w:val="28"/>
        </w:rPr>
      </w:pPr>
      <w:r>
        <w:rPr>
          <w:rFonts w:hint="eastAsia"/>
          <w:b/>
          <w:bCs/>
          <w:sz w:val="28"/>
          <w:szCs w:val="28"/>
        </w:rPr>
        <w:t>六、参投程序和评标原则</w:t>
      </w:r>
    </w:p>
    <w:p>
      <w:pPr>
        <w:ind w:firstLine="560" w:firstLineChars="200"/>
        <w:jc w:val="left"/>
        <w:rPr>
          <w:rFonts w:hint="eastAsia"/>
          <w:sz w:val="28"/>
          <w:szCs w:val="28"/>
        </w:rPr>
      </w:pPr>
      <w:r>
        <w:rPr>
          <w:rFonts w:hint="eastAsia"/>
          <w:sz w:val="28"/>
          <w:szCs w:val="28"/>
        </w:rPr>
        <w:t>（一）参投程序</w:t>
      </w:r>
    </w:p>
    <w:p>
      <w:pPr>
        <w:ind w:firstLine="560" w:firstLineChars="200"/>
        <w:jc w:val="left"/>
        <w:rPr>
          <w:rFonts w:hint="eastAsia"/>
          <w:sz w:val="28"/>
          <w:szCs w:val="28"/>
        </w:rPr>
      </w:pPr>
      <w:r>
        <w:rPr>
          <w:rFonts w:hint="eastAsia"/>
          <w:sz w:val="28"/>
          <w:szCs w:val="28"/>
        </w:rPr>
        <w:t>1.见招标公告后，符合投标资质要求，且有能力履行项目的单位立即到学校采</w:t>
      </w:r>
      <w:r>
        <w:rPr>
          <w:rFonts w:hint="eastAsia"/>
          <w:sz w:val="28"/>
          <w:szCs w:val="28"/>
          <w:lang w:val="en-US" w:eastAsia="zh-CN"/>
        </w:rPr>
        <w:t>购</w:t>
      </w:r>
      <w:r>
        <w:rPr>
          <w:rFonts w:hint="eastAsia"/>
          <w:sz w:val="28"/>
          <w:szCs w:val="28"/>
        </w:rPr>
        <w:t>办</w:t>
      </w:r>
      <w:r>
        <w:rPr>
          <w:rFonts w:hint="eastAsia"/>
          <w:sz w:val="28"/>
          <w:szCs w:val="28"/>
          <w:lang w:val="en-US" w:eastAsia="zh-CN"/>
        </w:rPr>
        <w:t>提供拉杆箱</w:t>
      </w:r>
      <w:r>
        <w:rPr>
          <w:rFonts w:hint="eastAsia"/>
          <w:sz w:val="28"/>
          <w:szCs w:val="28"/>
        </w:rPr>
        <w:t>样品，并依据招标面料材质要求和样品式样及时制作准备一套参投样品，在开标时间截止前密封与投标报价（每套产品单价）（密封）一并送达开标现场，作为开标时评标打分依据和今后交货验收时的依据之一。</w:t>
      </w:r>
    </w:p>
    <w:p>
      <w:pPr>
        <w:ind w:firstLine="560" w:firstLineChars="200"/>
        <w:jc w:val="left"/>
        <w:rPr>
          <w:rFonts w:hint="eastAsia"/>
          <w:sz w:val="28"/>
          <w:szCs w:val="28"/>
        </w:rPr>
      </w:pPr>
      <w:r>
        <w:rPr>
          <w:rFonts w:hint="eastAsia"/>
          <w:sz w:val="28"/>
          <w:szCs w:val="28"/>
        </w:rPr>
        <w:t>（二）评标原则</w:t>
      </w:r>
    </w:p>
    <w:p>
      <w:pPr>
        <w:ind w:firstLine="560" w:firstLineChars="200"/>
        <w:jc w:val="left"/>
        <w:rPr>
          <w:rFonts w:hint="eastAsia"/>
          <w:sz w:val="28"/>
          <w:szCs w:val="28"/>
        </w:rPr>
      </w:pPr>
      <w:r>
        <w:rPr>
          <w:rFonts w:hint="eastAsia"/>
          <w:sz w:val="28"/>
          <w:szCs w:val="28"/>
        </w:rPr>
        <w:t>1.投标单位必须按照学校提供样品的规格和质量要求，提出合理价格。</w:t>
      </w:r>
    </w:p>
    <w:p>
      <w:pPr>
        <w:ind w:firstLine="560" w:firstLineChars="200"/>
        <w:jc w:val="left"/>
        <w:rPr>
          <w:rFonts w:hint="eastAsia"/>
          <w:sz w:val="28"/>
          <w:szCs w:val="28"/>
        </w:rPr>
      </w:pPr>
      <w:r>
        <w:rPr>
          <w:rFonts w:hint="eastAsia"/>
          <w:sz w:val="28"/>
          <w:szCs w:val="28"/>
        </w:rPr>
        <w:t>2.根据企业的产品、资质等级及投标价格等方面因素进行综合评分，按评分分值进行排名，确定中标方。</w:t>
      </w:r>
    </w:p>
    <w:p>
      <w:pPr>
        <w:ind w:firstLine="560" w:firstLineChars="200"/>
        <w:jc w:val="left"/>
        <w:rPr>
          <w:rFonts w:hint="eastAsia"/>
          <w:sz w:val="28"/>
          <w:szCs w:val="28"/>
        </w:rPr>
      </w:pPr>
      <w:r>
        <w:rPr>
          <w:rFonts w:hint="eastAsia"/>
          <w:sz w:val="28"/>
          <w:szCs w:val="28"/>
        </w:rPr>
        <w:t>评分细则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200"/>
        <w:gridCol w:w="1707"/>
        <w:gridCol w:w="806"/>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tcPr>
          <w:p>
            <w:pPr>
              <w:jc w:val="left"/>
              <w:rPr>
                <w:rFonts w:hint="eastAsia"/>
                <w:vertAlign w:val="baseline"/>
              </w:rPr>
            </w:pPr>
            <w:r>
              <w:rPr>
                <w:rFonts w:hint="eastAsia"/>
              </w:rPr>
              <w:t>序号</w:t>
            </w:r>
          </w:p>
        </w:tc>
        <w:tc>
          <w:tcPr>
            <w:tcW w:w="1200" w:type="dxa"/>
          </w:tcPr>
          <w:p>
            <w:pPr>
              <w:jc w:val="left"/>
              <w:rPr>
                <w:rFonts w:hint="eastAsia"/>
                <w:vertAlign w:val="baseline"/>
              </w:rPr>
            </w:pPr>
            <w:r>
              <w:rPr>
                <w:rFonts w:hint="eastAsia"/>
              </w:rPr>
              <w:t>评标内容</w:t>
            </w:r>
          </w:p>
        </w:tc>
        <w:tc>
          <w:tcPr>
            <w:tcW w:w="1707" w:type="dxa"/>
          </w:tcPr>
          <w:p>
            <w:pPr>
              <w:jc w:val="left"/>
              <w:rPr>
                <w:rFonts w:hint="eastAsia"/>
                <w:vertAlign w:val="baseline"/>
              </w:rPr>
            </w:pPr>
            <w:r>
              <w:rPr>
                <w:rFonts w:hint="eastAsia"/>
              </w:rPr>
              <w:t>评标内容细分</w:t>
            </w:r>
          </w:p>
        </w:tc>
        <w:tc>
          <w:tcPr>
            <w:tcW w:w="806" w:type="dxa"/>
          </w:tcPr>
          <w:p>
            <w:pPr>
              <w:jc w:val="left"/>
              <w:rPr>
                <w:rFonts w:hint="eastAsia"/>
                <w:vertAlign w:val="baseline"/>
              </w:rPr>
            </w:pPr>
            <w:r>
              <w:rPr>
                <w:rFonts w:hint="eastAsia"/>
              </w:rPr>
              <w:t>分值</w:t>
            </w:r>
          </w:p>
        </w:tc>
        <w:tc>
          <w:tcPr>
            <w:tcW w:w="4026" w:type="dxa"/>
          </w:tcPr>
          <w:p>
            <w:pPr>
              <w:jc w:val="left"/>
              <w:rPr>
                <w:rFonts w:hint="eastAsia"/>
                <w:vertAlign w:val="baseline"/>
              </w:rPr>
            </w:pPr>
            <w:r>
              <w:rPr>
                <w:rFonts w:hint="eastAsia"/>
              </w:rPr>
              <w:t>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tcPr>
          <w:p>
            <w:pPr>
              <w:jc w:val="left"/>
              <w:rPr>
                <w:rFonts w:hint="eastAsia" w:eastAsiaTheme="minorEastAsia"/>
                <w:vertAlign w:val="baseline"/>
                <w:lang w:val="en-US" w:eastAsia="zh-CN"/>
              </w:rPr>
            </w:pPr>
            <w:r>
              <w:rPr>
                <w:rFonts w:hint="eastAsia"/>
                <w:vertAlign w:val="baseline"/>
                <w:lang w:val="en-US" w:eastAsia="zh-CN"/>
              </w:rPr>
              <w:t>1</w:t>
            </w:r>
          </w:p>
        </w:tc>
        <w:tc>
          <w:tcPr>
            <w:tcW w:w="1200" w:type="dxa"/>
          </w:tcPr>
          <w:p>
            <w:pPr>
              <w:jc w:val="left"/>
              <w:rPr>
                <w:rFonts w:hint="eastAsia" w:eastAsiaTheme="minorEastAsia"/>
                <w:vertAlign w:val="baseline"/>
                <w:lang w:val="en-US" w:eastAsia="zh-CN"/>
              </w:rPr>
            </w:pPr>
            <w:r>
              <w:rPr>
                <w:rFonts w:hint="eastAsia"/>
                <w:vertAlign w:val="baseline"/>
                <w:lang w:val="en-US" w:eastAsia="zh-CN"/>
              </w:rPr>
              <w:t>资质</w:t>
            </w:r>
          </w:p>
        </w:tc>
        <w:tc>
          <w:tcPr>
            <w:tcW w:w="1707" w:type="dxa"/>
          </w:tcPr>
          <w:p>
            <w:pPr>
              <w:jc w:val="left"/>
              <w:rPr>
                <w:rFonts w:hint="eastAsia"/>
                <w:vertAlign w:val="baseline"/>
              </w:rPr>
            </w:pPr>
            <w:r>
              <w:rPr>
                <w:rFonts w:hint="eastAsia"/>
              </w:rPr>
              <w:t>企业介绍</w:t>
            </w:r>
          </w:p>
        </w:tc>
        <w:tc>
          <w:tcPr>
            <w:tcW w:w="806" w:type="dxa"/>
          </w:tcPr>
          <w:p>
            <w:pPr>
              <w:jc w:val="left"/>
              <w:rPr>
                <w:rFonts w:hint="eastAsia" w:eastAsiaTheme="minorEastAsia"/>
                <w:vertAlign w:val="baseline"/>
                <w:lang w:val="en-US" w:eastAsia="zh-CN"/>
              </w:rPr>
            </w:pPr>
            <w:r>
              <w:rPr>
                <w:rFonts w:hint="eastAsia"/>
                <w:vertAlign w:val="baseline"/>
                <w:lang w:val="en-US" w:eastAsia="zh-CN"/>
              </w:rPr>
              <w:t>3</w:t>
            </w:r>
          </w:p>
        </w:tc>
        <w:tc>
          <w:tcPr>
            <w:tcW w:w="4026" w:type="dxa"/>
          </w:tcPr>
          <w:p>
            <w:pPr>
              <w:jc w:val="left"/>
              <w:rPr>
                <w:rFonts w:hint="eastAsia"/>
              </w:rPr>
            </w:pPr>
            <w:r>
              <w:rPr>
                <w:rFonts w:hint="eastAsia"/>
              </w:rPr>
              <w:t>提供详细的企业介绍（业绩、客户、设备）详</w:t>
            </w:r>
          </w:p>
          <w:p>
            <w:pPr>
              <w:jc w:val="left"/>
              <w:rPr>
                <w:rFonts w:hint="eastAsia"/>
                <w:vertAlign w:val="baseline"/>
              </w:rPr>
            </w:pPr>
            <w:r>
              <w:rPr>
                <w:rFonts w:hint="eastAsia"/>
              </w:rPr>
              <w:t>细的3分，一般1分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restart"/>
          </w:tcPr>
          <w:p>
            <w:pPr>
              <w:jc w:val="left"/>
              <w:rPr>
                <w:rFonts w:hint="eastAsia" w:eastAsiaTheme="minorEastAsia"/>
                <w:vertAlign w:val="baseline"/>
                <w:lang w:val="en-US" w:eastAsia="zh-CN"/>
              </w:rPr>
            </w:pPr>
            <w:r>
              <w:rPr>
                <w:rFonts w:hint="eastAsia"/>
                <w:vertAlign w:val="baseline"/>
                <w:lang w:val="en-US" w:eastAsia="zh-CN"/>
              </w:rPr>
              <w:t>2</w:t>
            </w:r>
          </w:p>
        </w:tc>
        <w:tc>
          <w:tcPr>
            <w:tcW w:w="1200" w:type="dxa"/>
            <w:vMerge w:val="restart"/>
          </w:tcPr>
          <w:p>
            <w:pPr>
              <w:jc w:val="left"/>
              <w:rPr>
                <w:rFonts w:hint="eastAsia" w:eastAsiaTheme="minorEastAsia"/>
                <w:vertAlign w:val="baseline"/>
                <w:lang w:val="en-US" w:eastAsia="zh-CN"/>
              </w:rPr>
            </w:pPr>
            <w:r>
              <w:rPr>
                <w:rFonts w:hint="eastAsia"/>
                <w:vertAlign w:val="baseline"/>
                <w:lang w:val="en-US" w:eastAsia="zh-CN"/>
              </w:rPr>
              <w:t>质量</w:t>
            </w:r>
          </w:p>
        </w:tc>
        <w:tc>
          <w:tcPr>
            <w:tcW w:w="1707" w:type="dxa"/>
          </w:tcPr>
          <w:p>
            <w:pPr>
              <w:jc w:val="left"/>
              <w:rPr>
                <w:rFonts w:hint="eastAsia"/>
                <w:vertAlign w:val="baseline"/>
              </w:rPr>
            </w:pPr>
            <w:r>
              <w:rPr>
                <w:rFonts w:hint="eastAsia"/>
              </w:rPr>
              <w:t>面料</w:t>
            </w:r>
          </w:p>
        </w:tc>
        <w:tc>
          <w:tcPr>
            <w:tcW w:w="806" w:type="dxa"/>
          </w:tcPr>
          <w:p>
            <w:pPr>
              <w:jc w:val="left"/>
              <w:rPr>
                <w:rFonts w:hint="default" w:eastAsiaTheme="minorEastAsia"/>
                <w:vertAlign w:val="baseline"/>
                <w:lang w:val="en-US" w:eastAsia="zh-CN"/>
              </w:rPr>
            </w:pPr>
            <w:r>
              <w:rPr>
                <w:rFonts w:hint="eastAsia"/>
                <w:vertAlign w:val="baseline"/>
                <w:lang w:val="en-US" w:eastAsia="zh-CN"/>
              </w:rPr>
              <w:t>10</w:t>
            </w:r>
          </w:p>
        </w:tc>
        <w:tc>
          <w:tcPr>
            <w:tcW w:w="4026" w:type="dxa"/>
            <w:vMerge w:val="restart"/>
          </w:tcPr>
          <w:p>
            <w:pPr>
              <w:jc w:val="left"/>
              <w:rPr>
                <w:rFonts w:hint="eastAsia"/>
              </w:rPr>
            </w:pPr>
            <w:r>
              <w:rPr>
                <w:rFonts w:hint="eastAsia"/>
              </w:rPr>
              <w:t>该项评分以各专家综合评价为主（最低20，最</w:t>
            </w:r>
          </w:p>
          <w:p>
            <w:pPr>
              <w:jc w:val="left"/>
              <w:rPr>
                <w:rFonts w:hint="eastAsia"/>
              </w:rPr>
            </w:pPr>
            <w:r>
              <w:rPr>
                <w:rFonts w:hint="eastAsia"/>
              </w:rPr>
              <w:t>高</w:t>
            </w:r>
            <w:r>
              <w:rPr>
                <w:rFonts w:hint="eastAsia"/>
                <w:lang w:val="en-US" w:eastAsia="zh-CN"/>
              </w:rPr>
              <w:t>40</w:t>
            </w:r>
            <w:r>
              <w:rPr>
                <w:rFonts w:hint="eastAsia"/>
              </w:rPr>
              <w:t>)</w:t>
            </w:r>
          </w:p>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tcPr>
          <w:p>
            <w:pPr>
              <w:jc w:val="left"/>
              <w:rPr>
                <w:rFonts w:hint="eastAsia"/>
                <w:vertAlign w:val="baseline"/>
              </w:rPr>
            </w:pPr>
          </w:p>
        </w:tc>
        <w:tc>
          <w:tcPr>
            <w:tcW w:w="1200" w:type="dxa"/>
            <w:vMerge w:val="continue"/>
          </w:tcPr>
          <w:p>
            <w:pPr>
              <w:jc w:val="left"/>
              <w:rPr>
                <w:rFonts w:hint="eastAsia"/>
                <w:vertAlign w:val="baseline"/>
              </w:rPr>
            </w:pPr>
          </w:p>
        </w:tc>
        <w:tc>
          <w:tcPr>
            <w:tcW w:w="1707" w:type="dxa"/>
          </w:tcPr>
          <w:p>
            <w:pPr>
              <w:jc w:val="left"/>
              <w:rPr>
                <w:rFonts w:hint="eastAsia" w:eastAsiaTheme="minorEastAsia"/>
                <w:vertAlign w:val="baseline"/>
                <w:lang w:val="en-US" w:eastAsia="zh-CN"/>
              </w:rPr>
            </w:pPr>
            <w:r>
              <w:rPr>
                <w:rFonts w:hint="eastAsia"/>
                <w:vertAlign w:val="baseline"/>
                <w:lang w:val="en-US" w:eastAsia="zh-CN"/>
              </w:rPr>
              <w:t>款式</w:t>
            </w:r>
          </w:p>
        </w:tc>
        <w:tc>
          <w:tcPr>
            <w:tcW w:w="806" w:type="dxa"/>
          </w:tcPr>
          <w:p>
            <w:pPr>
              <w:jc w:val="left"/>
              <w:rPr>
                <w:rFonts w:hint="default" w:eastAsiaTheme="minorEastAsia"/>
                <w:vertAlign w:val="baseline"/>
                <w:lang w:val="en-US" w:eastAsia="zh-CN"/>
              </w:rPr>
            </w:pPr>
            <w:r>
              <w:rPr>
                <w:rFonts w:hint="eastAsia"/>
                <w:vertAlign w:val="baseline"/>
                <w:lang w:val="en-US" w:eastAsia="zh-CN"/>
              </w:rPr>
              <w:t>10</w:t>
            </w:r>
          </w:p>
        </w:tc>
        <w:tc>
          <w:tcPr>
            <w:tcW w:w="4026" w:type="dxa"/>
            <w:vMerge w:val="continue"/>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tcPr>
          <w:p>
            <w:pPr>
              <w:jc w:val="left"/>
              <w:rPr>
                <w:rFonts w:hint="eastAsia"/>
                <w:vertAlign w:val="baseline"/>
              </w:rPr>
            </w:pPr>
          </w:p>
        </w:tc>
        <w:tc>
          <w:tcPr>
            <w:tcW w:w="1200" w:type="dxa"/>
            <w:vMerge w:val="continue"/>
          </w:tcPr>
          <w:p>
            <w:pPr>
              <w:jc w:val="left"/>
              <w:rPr>
                <w:rFonts w:hint="eastAsia"/>
                <w:vertAlign w:val="baseline"/>
              </w:rPr>
            </w:pPr>
          </w:p>
        </w:tc>
        <w:tc>
          <w:tcPr>
            <w:tcW w:w="1707" w:type="dxa"/>
          </w:tcPr>
          <w:p>
            <w:pPr>
              <w:jc w:val="left"/>
              <w:rPr>
                <w:rFonts w:hint="default" w:eastAsiaTheme="minorEastAsia"/>
                <w:vertAlign w:val="baseline"/>
                <w:lang w:val="en-US" w:eastAsia="zh-CN"/>
              </w:rPr>
            </w:pPr>
            <w:r>
              <w:rPr>
                <w:rFonts w:hint="eastAsia"/>
                <w:vertAlign w:val="baseline"/>
                <w:lang w:val="en-US" w:eastAsia="zh-CN"/>
              </w:rPr>
              <w:t>制作工艺</w:t>
            </w:r>
          </w:p>
        </w:tc>
        <w:tc>
          <w:tcPr>
            <w:tcW w:w="806" w:type="dxa"/>
          </w:tcPr>
          <w:p>
            <w:pPr>
              <w:jc w:val="left"/>
              <w:rPr>
                <w:rFonts w:hint="default" w:eastAsiaTheme="minorEastAsia"/>
                <w:vertAlign w:val="baseline"/>
                <w:lang w:val="en-US" w:eastAsia="zh-CN"/>
              </w:rPr>
            </w:pPr>
            <w:r>
              <w:rPr>
                <w:rFonts w:hint="eastAsia"/>
                <w:vertAlign w:val="baseline"/>
                <w:lang w:val="en-US" w:eastAsia="zh-CN"/>
              </w:rPr>
              <w:t>10</w:t>
            </w:r>
          </w:p>
        </w:tc>
        <w:tc>
          <w:tcPr>
            <w:tcW w:w="4026" w:type="dxa"/>
            <w:vMerge w:val="continue"/>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tcPr>
          <w:p>
            <w:pPr>
              <w:jc w:val="left"/>
              <w:rPr>
                <w:rFonts w:hint="eastAsia"/>
                <w:vertAlign w:val="baseline"/>
              </w:rPr>
            </w:pPr>
          </w:p>
        </w:tc>
        <w:tc>
          <w:tcPr>
            <w:tcW w:w="1200" w:type="dxa"/>
            <w:vMerge w:val="continue"/>
          </w:tcPr>
          <w:p>
            <w:pPr>
              <w:jc w:val="left"/>
              <w:rPr>
                <w:rFonts w:hint="eastAsia"/>
                <w:vertAlign w:val="baseline"/>
              </w:rPr>
            </w:pPr>
          </w:p>
        </w:tc>
        <w:tc>
          <w:tcPr>
            <w:tcW w:w="1707" w:type="dxa"/>
          </w:tcPr>
          <w:p>
            <w:pPr>
              <w:jc w:val="left"/>
              <w:rPr>
                <w:rFonts w:hint="default" w:eastAsiaTheme="minorEastAsia"/>
                <w:vertAlign w:val="baseline"/>
                <w:lang w:val="en-US" w:eastAsia="zh-CN"/>
              </w:rPr>
            </w:pPr>
            <w:r>
              <w:rPr>
                <w:rFonts w:hint="eastAsia"/>
                <w:vertAlign w:val="baseline"/>
                <w:lang w:val="en-US" w:eastAsia="zh-CN"/>
              </w:rPr>
              <w:t>整体评价</w:t>
            </w:r>
          </w:p>
        </w:tc>
        <w:tc>
          <w:tcPr>
            <w:tcW w:w="806" w:type="dxa"/>
          </w:tcPr>
          <w:p>
            <w:pPr>
              <w:jc w:val="left"/>
              <w:rPr>
                <w:rFonts w:hint="default" w:eastAsiaTheme="minorEastAsia"/>
                <w:vertAlign w:val="baseline"/>
                <w:lang w:val="en-US" w:eastAsia="zh-CN"/>
              </w:rPr>
            </w:pPr>
            <w:r>
              <w:rPr>
                <w:rFonts w:hint="eastAsia"/>
                <w:vertAlign w:val="baseline"/>
                <w:lang w:val="en-US" w:eastAsia="zh-CN"/>
              </w:rPr>
              <w:t>10</w:t>
            </w:r>
          </w:p>
        </w:tc>
        <w:tc>
          <w:tcPr>
            <w:tcW w:w="4026" w:type="dxa"/>
            <w:vMerge w:val="continue"/>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tcPr>
          <w:p>
            <w:pPr>
              <w:jc w:val="left"/>
              <w:rPr>
                <w:rFonts w:hint="eastAsia" w:eastAsiaTheme="minorEastAsia"/>
                <w:vertAlign w:val="baseline"/>
                <w:lang w:val="en-US" w:eastAsia="zh-CN"/>
              </w:rPr>
            </w:pPr>
            <w:r>
              <w:rPr>
                <w:rFonts w:hint="eastAsia"/>
                <w:vertAlign w:val="baseline"/>
                <w:lang w:val="en-US" w:eastAsia="zh-CN"/>
              </w:rPr>
              <w:t>3</w:t>
            </w:r>
          </w:p>
        </w:tc>
        <w:tc>
          <w:tcPr>
            <w:tcW w:w="1200" w:type="dxa"/>
          </w:tcPr>
          <w:p>
            <w:pPr>
              <w:jc w:val="left"/>
              <w:rPr>
                <w:rFonts w:hint="eastAsia" w:eastAsiaTheme="minorEastAsia"/>
                <w:vertAlign w:val="baseline"/>
                <w:lang w:val="en-US" w:eastAsia="zh-CN"/>
              </w:rPr>
            </w:pPr>
            <w:r>
              <w:rPr>
                <w:rFonts w:hint="eastAsia"/>
                <w:vertAlign w:val="baseline"/>
                <w:lang w:val="en-US" w:eastAsia="zh-CN"/>
              </w:rPr>
              <w:t>报价</w:t>
            </w:r>
          </w:p>
        </w:tc>
        <w:tc>
          <w:tcPr>
            <w:tcW w:w="1707" w:type="dxa"/>
          </w:tcPr>
          <w:p>
            <w:pPr>
              <w:jc w:val="left"/>
              <w:rPr>
                <w:rFonts w:hint="eastAsia" w:eastAsiaTheme="minorEastAsia"/>
                <w:vertAlign w:val="baseline"/>
                <w:lang w:val="en-US" w:eastAsia="zh-CN"/>
              </w:rPr>
            </w:pPr>
            <w:r>
              <w:rPr>
                <w:rFonts w:hint="eastAsia"/>
                <w:vertAlign w:val="baseline"/>
                <w:lang w:val="en-US" w:eastAsia="zh-CN"/>
              </w:rPr>
              <w:t>价格情况</w:t>
            </w:r>
          </w:p>
        </w:tc>
        <w:tc>
          <w:tcPr>
            <w:tcW w:w="806" w:type="dxa"/>
          </w:tcPr>
          <w:p>
            <w:pPr>
              <w:jc w:val="left"/>
              <w:rPr>
                <w:rFonts w:hint="default" w:eastAsiaTheme="minorEastAsia"/>
                <w:vertAlign w:val="baseline"/>
                <w:lang w:val="en-US" w:eastAsia="zh-CN"/>
              </w:rPr>
            </w:pPr>
            <w:r>
              <w:rPr>
                <w:rFonts w:hint="eastAsia"/>
                <w:vertAlign w:val="baseline"/>
                <w:lang w:val="en-US" w:eastAsia="zh-CN"/>
              </w:rPr>
              <w:t>45</w:t>
            </w:r>
          </w:p>
        </w:tc>
        <w:tc>
          <w:tcPr>
            <w:tcW w:w="4026" w:type="dxa"/>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restart"/>
          </w:tcPr>
          <w:p>
            <w:pPr>
              <w:jc w:val="left"/>
              <w:rPr>
                <w:rFonts w:hint="eastAsia" w:eastAsiaTheme="minorEastAsia"/>
                <w:vertAlign w:val="baseline"/>
                <w:lang w:val="en-US" w:eastAsia="zh-CN"/>
              </w:rPr>
            </w:pPr>
            <w:r>
              <w:rPr>
                <w:rFonts w:hint="eastAsia"/>
                <w:vertAlign w:val="baseline"/>
                <w:lang w:val="en-US" w:eastAsia="zh-CN"/>
              </w:rPr>
              <w:t>4</w:t>
            </w:r>
          </w:p>
        </w:tc>
        <w:tc>
          <w:tcPr>
            <w:tcW w:w="1200" w:type="dxa"/>
            <w:vMerge w:val="restart"/>
          </w:tcPr>
          <w:p>
            <w:pPr>
              <w:jc w:val="left"/>
              <w:rPr>
                <w:rFonts w:hint="default" w:eastAsiaTheme="minorEastAsia"/>
                <w:vertAlign w:val="baseline"/>
                <w:lang w:val="en-US" w:eastAsia="zh-CN"/>
              </w:rPr>
            </w:pPr>
            <w:r>
              <w:rPr>
                <w:rFonts w:hint="eastAsia"/>
                <w:vertAlign w:val="baseline"/>
                <w:lang w:val="en-US" w:eastAsia="zh-CN"/>
              </w:rPr>
              <w:t>服务承诺</w:t>
            </w:r>
          </w:p>
        </w:tc>
        <w:tc>
          <w:tcPr>
            <w:tcW w:w="1707" w:type="dxa"/>
          </w:tcPr>
          <w:p>
            <w:pPr>
              <w:jc w:val="left"/>
              <w:rPr>
                <w:rFonts w:hint="eastAsia"/>
                <w:vertAlign w:val="baseline"/>
              </w:rPr>
            </w:pPr>
            <w:r>
              <w:rPr>
                <w:rFonts w:hint="eastAsia"/>
              </w:rPr>
              <w:t>交货与发放承诺</w:t>
            </w:r>
          </w:p>
        </w:tc>
        <w:tc>
          <w:tcPr>
            <w:tcW w:w="806" w:type="dxa"/>
          </w:tcPr>
          <w:p>
            <w:pPr>
              <w:jc w:val="left"/>
              <w:rPr>
                <w:rFonts w:hint="default" w:eastAsiaTheme="minorEastAsia"/>
                <w:vertAlign w:val="baseline"/>
                <w:lang w:val="en-US" w:eastAsia="zh-CN"/>
              </w:rPr>
            </w:pPr>
            <w:r>
              <w:rPr>
                <w:rFonts w:hint="eastAsia"/>
                <w:vertAlign w:val="baseline"/>
                <w:lang w:val="en-US" w:eastAsia="zh-CN"/>
              </w:rPr>
              <w:t>6</w:t>
            </w:r>
          </w:p>
        </w:tc>
        <w:tc>
          <w:tcPr>
            <w:tcW w:w="4026" w:type="dxa"/>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tcPr>
          <w:p>
            <w:pPr>
              <w:jc w:val="left"/>
              <w:rPr>
                <w:rFonts w:hint="eastAsia"/>
                <w:vertAlign w:val="baseline"/>
              </w:rPr>
            </w:pPr>
          </w:p>
        </w:tc>
        <w:tc>
          <w:tcPr>
            <w:tcW w:w="1200" w:type="dxa"/>
            <w:vMerge w:val="continue"/>
          </w:tcPr>
          <w:p>
            <w:pPr>
              <w:jc w:val="left"/>
              <w:rPr>
                <w:rFonts w:hint="eastAsia"/>
                <w:vertAlign w:val="baseline"/>
              </w:rPr>
            </w:pPr>
          </w:p>
        </w:tc>
        <w:tc>
          <w:tcPr>
            <w:tcW w:w="1707" w:type="dxa"/>
          </w:tcPr>
          <w:p>
            <w:pPr>
              <w:jc w:val="left"/>
              <w:rPr>
                <w:rFonts w:hint="eastAsia"/>
                <w:vertAlign w:val="baseline"/>
              </w:rPr>
            </w:pPr>
            <w:r>
              <w:rPr>
                <w:rFonts w:hint="eastAsia"/>
              </w:rPr>
              <w:t>质保与替换承诺</w:t>
            </w:r>
          </w:p>
        </w:tc>
        <w:tc>
          <w:tcPr>
            <w:tcW w:w="806" w:type="dxa"/>
          </w:tcPr>
          <w:p>
            <w:pPr>
              <w:jc w:val="left"/>
              <w:rPr>
                <w:rFonts w:hint="default" w:eastAsiaTheme="minorEastAsia"/>
                <w:vertAlign w:val="baseline"/>
                <w:lang w:val="en-US" w:eastAsia="zh-CN"/>
              </w:rPr>
            </w:pPr>
            <w:r>
              <w:rPr>
                <w:rFonts w:hint="eastAsia"/>
                <w:vertAlign w:val="baseline"/>
                <w:lang w:val="en-US" w:eastAsia="zh-CN"/>
              </w:rPr>
              <w:t>6</w:t>
            </w:r>
          </w:p>
        </w:tc>
        <w:tc>
          <w:tcPr>
            <w:tcW w:w="4026" w:type="dxa"/>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0" w:type="dxa"/>
            <w:gridSpan w:val="3"/>
          </w:tcPr>
          <w:p>
            <w:pPr>
              <w:jc w:val="left"/>
              <w:rPr>
                <w:rFonts w:hint="eastAsia"/>
                <w:vertAlign w:val="baseline"/>
              </w:rPr>
            </w:pPr>
            <w:r>
              <w:rPr>
                <w:rFonts w:hint="eastAsia"/>
                <w:vertAlign w:val="baseline"/>
                <w:lang w:val="en-US" w:eastAsia="zh-CN"/>
              </w:rPr>
              <w:t>总计</w:t>
            </w:r>
          </w:p>
        </w:tc>
        <w:tc>
          <w:tcPr>
            <w:tcW w:w="4832" w:type="dxa"/>
            <w:gridSpan w:val="2"/>
          </w:tcPr>
          <w:p>
            <w:pPr>
              <w:jc w:val="left"/>
              <w:rPr>
                <w:rFonts w:hint="default" w:eastAsiaTheme="minorEastAsia"/>
                <w:vertAlign w:val="baseline"/>
                <w:lang w:val="en-US" w:eastAsia="zh-CN"/>
              </w:rPr>
            </w:pPr>
            <w:r>
              <w:rPr>
                <w:rFonts w:hint="eastAsia"/>
                <w:vertAlign w:val="baseline"/>
                <w:lang w:val="en-US" w:eastAsia="zh-CN"/>
              </w:rPr>
              <w:t>100分</w:t>
            </w:r>
          </w:p>
        </w:tc>
      </w:tr>
    </w:tbl>
    <w:p>
      <w:pPr>
        <w:ind w:firstLine="560" w:firstLineChars="200"/>
        <w:jc w:val="left"/>
        <w:rPr>
          <w:rFonts w:hint="eastAsia"/>
          <w:b/>
          <w:bCs/>
          <w:sz w:val="28"/>
          <w:szCs w:val="28"/>
        </w:rPr>
      </w:pPr>
      <w:r>
        <w:rPr>
          <w:rFonts w:hint="eastAsia"/>
          <w:sz w:val="28"/>
          <w:szCs w:val="28"/>
          <w:lang w:val="en-US" w:eastAsia="zh-CN"/>
        </w:rPr>
        <w:t>拉杆箱单价采取最低价中标原则</w:t>
      </w:r>
      <w:r>
        <w:rPr>
          <w:rFonts w:hint="eastAsia"/>
          <w:sz w:val="28"/>
          <w:szCs w:val="28"/>
        </w:rPr>
        <w:t>。</w:t>
      </w:r>
    </w:p>
    <w:p>
      <w:pPr>
        <w:ind w:firstLine="562" w:firstLineChars="200"/>
        <w:jc w:val="left"/>
        <w:rPr>
          <w:rFonts w:hint="eastAsia"/>
          <w:b/>
          <w:bCs/>
          <w:sz w:val="28"/>
          <w:szCs w:val="28"/>
        </w:rPr>
      </w:pPr>
      <w:r>
        <w:rPr>
          <w:rFonts w:hint="eastAsia"/>
          <w:b/>
          <w:bCs/>
          <w:sz w:val="28"/>
          <w:szCs w:val="28"/>
        </w:rPr>
        <w:t>七、报名时携带资料：</w:t>
      </w:r>
    </w:p>
    <w:p>
      <w:pPr>
        <w:ind w:firstLine="560" w:firstLineChars="200"/>
        <w:jc w:val="left"/>
        <w:rPr>
          <w:rFonts w:hint="eastAsia"/>
          <w:sz w:val="28"/>
          <w:szCs w:val="28"/>
        </w:rPr>
      </w:pPr>
      <w:r>
        <w:rPr>
          <w:rFonts w:hint="eastAsia"/>
          <w:sz w:val="28"/>
          <w:szCs w:val="28"/>
        </w:rPr>
        <w:t>1.第五条中规定的“投标人的资质要求”所列的各项有效证明材料；</w:t>
      </w:r>
    </w:p>
    <w:p>
      <w:pPr>
        <w:ind w:firstLine="560" w:firstLineChars="200"/>
        <w:jc w:val="left"/>
        <w:rPr>
          <w:rFonts w:hint="eastAsia"/>
          <w:sz w:val="28"/>
          <w:szCs w:val="28"/>
        </w:rPr>
      </w:pPr>
      <w:r>
        <w:rPr>
          <w:rFonts w:hint="eastAsia"/>
          <w:sz w:val="28"/>
          <w:szCs w:val="28"/>
        </w:rPr>
        <w:t>2.法人授权委托书及被委托人身份证明；</w:t>
      </w:r>
    </w:p>
    <w:p>
      <w:pPr>
        <w:ind w:firstLine="560" w:firstLineChars="200"/>
        <w:jc w:val="left"/>
        <w:rPr>
          <w:rFonts w:hint="eastAsia"/>
          <w:sz w:val="28"/>
          <w:szCs w:val="28"/>
        </w:rPr>
      </w:pPr>
      <w:r>
        <w:rPr>
          <w:rFonts w:hint="eastAsia"/>
          <w:sz w:val="28"/>
          <w:szCs w:val="28"/>
        </w:rPr>
        <w:t>3.以上材料需加盖公章；</w:t>
      </w:r>
    </w:p>
    <w:p>
      <w:pPr>
        <w:ind w:firstLine="560" w:firstLineChars="200"/>
        <w:jc w:val="left"/>
        <w:rPr>
          <w:rFonts w:hint="eastAsia"/>
          <w:sz w:val="28"/>
          <w:szCs w:val="28"/>
        </w:rPr>
      </w:pPr>
      <w:r>
        <w:rPr>
          <w:rFonts w:hint="eastAsia"/>
          <w:sz w:val="28"/>
          <w:szCs w:val="28"/>
        </w:rPr>
        <w:t>4.为防止恶意竞标，投标单位需缴纳保证金2000</w:t>
      </w:r>
      <w:r>
        <w:rPr>
          <w:rFonts w:hint="eastAsia"/>
          <w:sz w:val="28"/>
          <w:szCs w:val="28"/>
          <w:lang w:val="en-US" w:eastAsia="zh-CN"/>
        </w:rPr>
        <w:t>0</w:t>
      </w:r>
      <w:r>
        <w:rPr>
          <w:rFonts w:hint="eastAsia"/>
          <w:sz w:val="28"/>
          <w:szCs w:val="28"/>
        </w:rPr>
        <w:t>元，未中标单位将予退还。中标单位若弃标，保证金将不予退还。保证金的退还不付利息。</w:t>
      </w:r>
    </w:p>
    <w:p>
      <w:pPr>
        <w:ind w:firstLine="562" w:firstLineChars="200"/>
        <w:jc w:val="left"/>
        <w:rPr>
          <w:rFonts w:hint="eastAsia"/>
          <w:sz w:val="28"/>
          <w:szCs w:val="28"/>
        </w:rPr>
      </w:pPr>
      <w:r>
        <w:rPr>
          <w:rFonts w:hint="eastAsia"/>
          <w:b/>
          <w:bCs/>
          <w:sz w:val="28"/>
          <w:szCs w:val="28"/>
        </w:rPr>
        <w:t>八、报名时间：</w:t>
      </w:r>
      <w:r>
        <w:rPr>
          <w:rFonts w:hint="eastAsia"/>
          <w:sz w:val="28"/>
          <w:szCs w:val="28"/>
          <w:lang w:eastAsia="zh-CN"/>
        </w:rPr>
        <w:t>202</w:t>
      </w:r>
      <w:r>
        <w:rPr>
          <w:rFonts w:hint="eastAsia"/>
          <w:sz w:val="28"/>
          <w:szCs w:val="28"/>
          <w:lang w:val="en-US" w:eastAsia="zh-CN"/>
        </w:rPr>
        <w:t>3</w:t>
      </w:r>
      <w:r>
        <w:rPr>
          <w:rFonts w:hint="eastAsia"/>
          <w:sz w:val="28"/>
          <w:szCs w:val="28"/>
          <w:lang w:eastAsia="zh-CN"/>
        </w:rPr>
        <w:t>年</w:t>
      </w:r>
      <w:r>
        <w:rPr>
          <w:rFonts w:hint="eastAsia"/>
          <w:sz w:val="28"/>
          <w:szCs w:val="28"/>
          <w:lang w:val="en-US" w:eastAsia="zh-CN"/>
        </w:rPr>
        <w:t>6</w:t>
      </w:r>
      <w:r>
        <w:rPr>
          <w:rFonts w:hint="eastAsia"/>
          <w:sz w:val="28"/>
          <w:szCs w:val="28"/>
        </w:rPr>
        <w:t>月</w:t>
      </w:r>
      <w:r>
        <w:rPr>
          <w:rFonts w:hint="eastAsia"/>
          <w:sz w:val="28"/>
          <w:szCs w:val="28"/>
          <w:lang w:val="en-US" w:eastAsia="zh-CN"/>
        </w:rPr>
        <w:t>6</w:t>
      </w:r>
      <w:r>
        <w:rPr>
          <w:rFonts w:hint="eastAsia"/>
          <w:sz w:val="28"/>
          <w:szCs w:val="28"/>
        </w:rPr>
        <w:t>日-</w:t>
      </w:r>
      <w:r>
        <w:rPr>
          <w:rFonts w:hint="eastAsia"/>
          <w:sz w:val="28"/>
          <w:szCs w:val="28"/>
          <w:lang w:eastAsia="zh-CN"/>
        </w:rPr>
        <w:t>202</w:t>
      </w:r>
      <w:r>
        <w:rPr>
          <w:rFonts w:hint="eastAsia"/>
          <w:sz w:val="28"/>
          <w:szCs w:val="28"/>
          <w:lang w:val="en-US" w:eastAsia="zh-CN"/>
        </w:rPr>
        <w:t>3</w:t>
      </w:r>
      <w:r>
        <w:rPr>
          <w:rFonts w:hint="eastAsia"/>
          <w:sz w:val="28"/>
          <w:szCs w:val="28"/>
          <w:lang w:eastAsia="zh-CN"/>
        </w:rPr>
        <w:t>年</w:t>
      </w:r>
      <w:r>
        <w:rPr>
          <w:rFonts w:hint="eastAsia"/>
          <w:sz w:val="28"/>
          <w:szCs w:val="28"/>
          <w:lang w:val="en-US" w:eastAsia="zh-CN"/>
        </w:rPr>
        <w:t>6</w:t>
      </w:r>
      <w:r>
        <w:rPr>
          <w:rFonts w:hint="eastAsia"/>
          <w:sz w:val="28"/>
          <w:szCs w:val="28"/>
        </w:rPr>
        <w:t>月</w:t>
      </w:r>
      <w:r>
        <w:rPr>
          <w:rFonts w:hint="eastAsia"/>
          <w:sz w:val="28"/>
          <w:szCs w:val="28"/>
          <w:lang w:val="en-US" w:eastAsia="zh-CN"/>
        </w:rPr>
        <w:t>9</w:t>
      </w:r>
      <w:r>
        <w:rPr>
          <w:rFonts w:hint="eastAsia"/>
          <w:sz w:val="28"/>
          <w:szCs w:val="28"/>
        </w:rPr>
        <w:t>日，上午9:00-11:30，下午2:30-4:</w:t>
      </w:r>
      <w:r>
        <w:rPr>
          <w:rFonts w:hint="eastAsia"/>
          <w:sz w:val="28"/>
          <w:szCs w:val="28"/>
          <w:lang w:val="en-US" w:eastAsia="zh-CN"/>
        </w:rPr>
        <w:t>0</w:t>
      </w:r>
      <w:r>
        <w:rPr>
          <w:rFonts w:hint="eastAsia"/>
          <w:sz w:val="28"/>
          <w:szCs w:val="28"/>
        </w:rPr>
        <w:t>0（北京时间，节假日除外）；</w:t>
      </w:r>
    </w:p>
    <w:p>
      <w:pPr>
        <w:ind w:firstLine="562" w:firstLineChars="200"/>
        <w:jc w:val="left"/>
        <w:rPr>
          <w:rFonts w:hint="eastAsia"/>
          <w:sz w:val="28"/>
          <w:szCs w:val="28"/>
        </w:rPr>
      </w:pPr>
      <w:r>
        <w:rPr>
          <w:rFonts w:hint="eastAsia"/>
          <w:b/>
          <w:bCs/>
          <w:sz w:val="28"/>
          <w:szCs w:val="28"/>
        </w:rPr>
        <w:t>九、报名地点：</w:t>
      </w:r>
      <w:r>
        <w:rPr>
          <w:rFonts w:hint="eastAsia"/>
          <w:sz w:val="28"/>
          <w:szCs w:val="28"/>
          <w:lang w:val="en-US" w:eastAsia="zh-CN"/>
        </w:rPr>
        <w:t>南昌向远轨道技术学校采购办</w:t>
      </w:r>
      <w:r>
        <w:rPr>
          <w:rFonts w:hint="eastAsia"/>
          <w:sz w:val="28"/>
          <w:szCs w:val="28"/>
        </w:rPr>
        <w:t>（</w:t>
      </w:r>
      <w:r>
        <w:rPr>
          <w:rFonts w:hint="eastAsia"/>
          <w:sz w:val="28"/>
          <w:szCs w:val="28"/>
          <w:lang w:val="en-US" w:eastAsia="zh-CN"/>
        </w:rPr>
        <w:t>综合</w:t>
      </w:r>
      <w:r>
        <w:rPr>
          <w:rFonts w:hint="eastAsia"/>
          <w:sz w:val="28"/>
          <w:szCs w:val="28"/>
        </w:rPr>
        <w:t>楼201）</w:t>
      </w:r>
    </w:p>
    <w:p>
      <w:pPr>
        <w:ind w:firstLine="560" w:firstLineChars="200"/>
        <w:jc w:val="left"/>
        <w:rPr>
          <w:rFonts w:hint="eastAsia"/>
          <w:sz w:val="28"/>
          <w:szCs w:val="28"/>
        </w:rPr>
      </w:pPr>
      <w:r>
        <w:rPr>
          <w:rFonts w:hint="eastAsia"/>
          <w:sz w:val="28"/>
          <w:szCs w:val="28"/>
        </w:rPr>
        <w:t>联系人：</w:t>
      </w:r>
      <w:r>
        <w:rPr>
          <w:rFonts w:hint="eastAsia"/>
          <w:sz w:val="28"/>
          <w:szCs w:val="28"/>
          <w:lang w:val="en-US" w:eastAsia="zh-CN"/>
        </w:rPr>
        <w:t>肖</w:t>
      </w:r>
      <w:r>
        <w:rPr>
          <w:rFonts w:hint="eastAsia"/>
          <w:sz w:val="28"/>
          <w:szCs w:val="28"/>
        </w:rPr>
        <w:t>老师</w:t>
      </w:r>
    </w:p>
    <w:p>
      <w:pPr>
        <w:ind w:firstLine="560" w:firstLineChars="200"/>
        <w:jc w:val="left"/>
        <w:rPr>
          <w:rFonts w:hint="eastAsia"/>
          <w:sz w:val="28"/>
          <w:szCs w:val="28"/>
        </w:rPr>
      </w:pPr>
      <w:r>
        <w:rPr>
          <w:rFonts w:hint="eastAsia"/>
          <w:sz w:val="28"/>
          <w:szCs w:val="28"/>
        </w:rPr>
        <w:t>联系电话：</w:t>
      </w:r>
      <w:r>
        <w:rPr>
          <w:rFonts w:hint="eastAsia"/>
          <w:color w:val="auto"/>
          <w:sz w:val="28"/>
          <w:szCs w:val="28"/>
          <w:lang w:val="en-US" w:eastAsia="zh-CN"/>
        </w:rPr>
        <w:t>18001203812</w:t>
      </w:r>
    </w:p>
    <w:p>
      <w:pPr>
        <w:ind w:firstLine="562" w:firstLineChars="200"/>
        <w:jc w:val="left"/>
        <w:rPr>
          <w:rFonts w:hint="eastAsia"/>
          <w:sz w:val="28"/>
          <w:szCs w:val="28"/>
        </w:rPr>
      </w:pPr>
      <w:r>
        <w:rPr>
          <w:rFonts w:hint="eastAsia"/>
          <w:b/>
          <w:bCs/>
          <w:sz w:val="28"/>
          <w:szCs w:val="28"/>
        </w:rPr>
        <w:t>十、开标时间：</w:t>
      </w:r>
      <w:r>
        <w:rPr>
          <w:rFonts w:hint="eastAsia"/>
          <w:sz w:val="28"/>
          <w:szCs w:val="28"/>
          <w:lang w:eastAsia="zh-CN"/>
        </w:rPr>
        <w:t>202</w:t>
      </w:r>
      <w:r>
        <w:rPr>
          <w:rFonts w:hint="eastAsia"/>
          <w:sz w:val="28"/>
          <w:szCs w:val="28"/>
          <w:lang w:val="en-US" w:eastAsia="zh-CN"/>
        </w:rPr>
        <w:t>3</w:t>
      </w:r>
      <w:r>
        <w:rPr>
          <w:rFonts w:hint="eastAsia"/>
          <w:sz w:val="28"/>
          <w:szCs w:val="28"/>
          <w:lang w:eastAsia="zh-CN"/>
        </w:rPr>
        <w:t>年</w:t>
      </w:r>
      <w:r>
        <w:rPr>
          <w:rFonts w:hint="eastAsia"/>
          <w:sz w:val="28"/>
          <w:szCs w:val="28"/>
          <w:lang w:val="en-US" w:eastAsia="zh-CN"/>
        </w:rPr>
        <w:t>6</w:t>
      </w:r>
      <w:r>
        <w:rPr>
          <w:rFonts w:hint="eastAsia"/>
          <w:sz w:val="28"/>
          <w:szCs w:val="28"/>
        </w:rPr>
        <w:t>月</w:t>
      </w:r>
      <w:r>
        <w:rPr>
          <w:rFonts w:hint="eastAsia"/>
          <w:sz w:val="28"/>
          <w:szCs w:val="28"/>
          <w:lang w:val="en-US" w:eastAsia="zh-CN"/>
        </w:rPr>
        <w:t>13</w:t>
      </w:r>
      <w:r>
        <w:rPr>
          <w:rFonts w:hint="eastAsia"/>
          <w:sz w:val="28"/>
          <w:szCs w:val="28"/>
        </w:rPr>
        <w:t>日上午9：30</w:t>
      </w:r>
    </w:p>
    <w:p>
      <w:pPr>
        <w:ind w:firstLine="560" w:firstLineChars="200"/>
        <w:jc w:val="left"/>
        <w:rPr>
          <w:rFonts w:hint="eastAsia"/>
          <w:sz w:val="28"/>
          <w:szCs w:val="28"/>
        </w:rPr>
      </w:pPr>
      <w:r>
        <w:rPr>
          <w:rFonts w:hint="eastAsia"/>
          <w:sz w:val="28"/>
          <w:szCs w:val="28"/>
        </w:rPr>
        <w:t>开标地点：</w:t>
      </w:r>
      <w:r>
        <w:rPr>
          <w:rFonts w:hint="eastAsia"/>
          <w:sz w:val="28"/>
          <w:szCs w:val="28"/>
          <w:lang w:val="en-US" w:eastAsia="zh-CN"/>
        </w:rPr>
        <w:t>综合</w:t>
      </w:r>
      <w:r>
        <w:rPr>
          <w:rFonts w:hint="eastAsia"/>
          <w:sz w:val="28"/>
          <w:szCs w:val="28"/>
        </w:rPr>
        <w:t>楼</w:t>
      </w:r>
      <w:r>
        <w:rPr>
          <w:rFonts w:hint="eastAsia"/>
          <w:sz w:val="28"/>
          <w:szCs w:val="28"/>
          <w:lang w:val="en-US" w:eastAsia="zh-CN"/>
        </w:rPr>
        <w:t>二楼</w:t>
      </w:r>
      <w:r>
        <w:rPr>
          <w:rFonts w:hint="eastAsia"/>
          <w:sz w:val="28"/>
          <w:szCs w:val="28"/>
        </w:rPr>
        <w:t>会议室</w:t>
      </w:r>
    </w:p>
    <w:p>
      <w:pPr>
        <w:ind w:firstLine="562" w:firstLineChars="200"/>
        <w:jc w:val="left"/>
        <w:rPr>
          <w:rFonts w:hint="eastAsia"/>
          <w:b/>
          <w:bCs/>
          <w:sz w:val="28"/>
          <w:szCs w:val="28"/>
        </w:rPr>
      </w:pPr>
      <w:r>
        <w:rPr>
          <w:rFonts w:hint="eastAsia"/>
          <w:b/>
          <w:bCs/>
          <w:sz w:val="28"/>
          <w:szCs w:val="28"/>
        </w:rPr>
        <w:t>十一、报名后却不参加本次采购的供应商，请在报名结束前1日以书面形式通知学校</w:t>
      </w:r>
      <w:r>
        <w:rPr>
          <w:rFonts w:hint="eastAsia"/>
          <w:b/>
          <w:bCs/>
          <w:sz w:val="28"/>
          <w:szCs w:val="28"/>
          <w:lang w:val="en-US" w:eastAsia="zh-CN"/>
        </w:rPr>
        <w:t>采购</w:t>
      </w:r>
      <w:r>
        <w:rPr>
          <w:rFonts w:hint="eastAsia"/>
          <w:b/>
          <w:bCs/>
          <w:sz w:val="28"/>
          <w:szCs w:val="28"/>
        </w:rPr>
        <w:t>办，未书面通知</w:t>
      </w:r>
      <w:r>
        <w:rPr>
          <w:rFonts w:hint="eastAsia"/>
          <w:b/>
          <w:bCs/>
          <w:sz w:val="28"/>
          <w:szCs w:val="28"/>
          <w:lang w:val="en-US" w:eastAsia="zh-CN"/>
        </w:rPr>
        <w:t>采购</w:t>
      </w:r>
      <w:r>
        <w:rPr>
          <w:rFonts w:hint="eastAsia"/>
          <w:b/>
          <w:bCs/>
          <w:sz w:val="28"/>
          <w:szCs w:val="28"/>
        </w:rPr>
        <w:t>办放弃采购的，不得再参加该项目的采购活动。</w:t>
      </w:r>
    </w:p>
    <w:p>
      <w:pPr>
        <w:ind w:firstLine="562" w:firstLineChars="200"/>
        <w:jc w:val="left"/>
        <w:rPr>
          <w:rFonts w:hint="eastAsia"/>
          <w:b/>
          <w:bCs/>
          <w:sz w:val="28"/>
          <w:szCs w:val="28"/>
        </w:rPr>
      </w:pPr>
      <w:r>
        <w:rPr>
          <w:rFonts w:hint="eastAsia"/>
          <w:b/>
          <w:bCs/>
          <w:sz w:val="28"/>
          <w:szCs w:val="28"/>
        </w:rPr>
        <w:t>十二、投标方投标时递交的所有材料为学校招投标存档材料，一经报名，恕不退还。</w:t>
      </w:r>
    </w:p>
    <w:p>
      <w:pPr>
        <w:ind w:firstLine="562" w:firstLineChars="200"/>
        <w:jc w:val="left"/>
        <w:rPr>
          <w:rFonts w:hint="eastAsia"/>
          <w:b/>
          <w:bCs/>
          <w:sz w:val="28"/>
          <w:szCs w:val="28"/>
        </w:rPr>
      </w:pPr>
      <w:r>
        <w:rPr>
          <w:rFonts w:hint="eastAsia"/>
          <w:b/>
          <w:bCs/>
          <w:sz w:val="28"/>
          <w:szCs w:val="28"/>
        </w:rPr>
        <w:t>十三、本项目具体事宜由</w:t>
      </w:r>
      <w:r>
        <w:rPr>
          <w:rFonts w:hint="eastAsia"/>
          <w:b/>
          <w:bCs/>
          <w:sz w:val="28"/>
          <w:szCs w:val="28"/>
          <w:lang w:val="en-US" w:eastAsia="zh-CN"/>
        </w:rPr>
        <w:t>采购办</w:t>
      </w:r>
      <w:r>
        <w:rPr>
          <w:rFonts w:hint="eastAsia"/>
          <w:b/>
          <w:bCs/>
          <w:sz w:val="28"/>
          <w:szCs w:val="28"/>
        </w:rPr>
        <w:t>负责解释。</w:t>
      </w:r>
    </w:p>
    <w:p>
      <w:pPr>
        <w:ind w:firstLine="560" w:firstLineChars="200"/>
        <w:jc w:val="left"/>
        <w:rPr>
          <w:rFonts w:hint="default" w:eastAsiaTheme="minorEastAsia"/>
          <w:sz w:val="28"/>
          <w:szCs w:val="28"/>
          <w:lang w:val="en-US" w:eastAsia="zh-CN"/>
        </w:rPr>
      </w:pPr>
      <w:r>
        <w:rPr>
          <w:rFonts w:hint="eastAsia"/>
          <w:sz w:val="28"/>
          <w:szCs w:val="28"/>
        </w:rPr>
        <w:t>采购人：</w:t>
      </w:r>
      <w:r>
        <w:rPr>
          <w:rFonts w:hint="eastAsia"/>
          <w:sz w:val="28"/>
          <w:szCs w:val="28"/>
          <w:lang w:val="en-US" w:eastAsia="zh-CN"/>
        </w:rPr>
        <w:t>南昌向远轨道技术学校采购办</w:t>
      </w:r>
    </w:p>
    <w:p>
      <w:pPr>
        <w:ind w:firstLine="560" w:firstLineChars="200"/>
        <w:jc w:val="left"/>
        <w:rPr>
          <w:rFonts w:hint="default" w:eastAsiaTheme="minorEastAsia"/>
          <w:sz w:val="28"/>
          <w:szCs w:val="28"/>
          <w:lang w:val="en-US" w:eastAsia="zh-CN"/>
        </w:rPr>
      </w:pPr>
      <w:r>
        <w:rPr>
          <w:rFonts w:hint="eastAsia"/>
          <w:sz w:val="28"/>
          <w:szCs w:val="28"/>
        </w:rPr>
        <w:t>联系人：</w:t>
      </w:r>
      <w:r>
        <w:rPr>
          <w:rFonts w:hint="eastAsia"/>
          <w:sz w:val="28"/>
          <w:szCs w:val="28"/>
          <w:lang w:val="en-US" w:eastAsia="zh-CN"/>
        </w:rPr>
        <w:t>肖老师</w:t>
      </w:r>
    </w:p>
    <w:p>
      <w:pPr>
        <w:ind w:firstLine="560" w:firstLineChars="200"/>
        <w:jc w:val="left"/>
        <w:rPr>
          <w:rFonts w:hint="eastAsia"/>
          <w:sz w:val="28"/>
          <w:szCs w:val="28"/>
        </w:rPr>
      </w:pPr>
      <w:r>
        <w:rPr>
          <w:rFonts w:hint="eastAsia"/>
          <w:sz w:val="28"/>
          <w:szCs w:val="28"/>
        </w:rPr>
        <w:t>电  话：</w:t>
      </w:r>
      <w:r>
        <w:rPr>
          <w:rFonts w:hint="eastAsia"/>
          <w:color w:val="auto"/>
          <w:sz w:val="28"/>
          <w:szCs w:val="28"/>
          <w:lang w:val="en-US" w:eastAsia="zh-CN"/>
        </w:rPr>
        <w:t>18001203812</w:t>
      </w:r>
    </w:p>
    <w:p>
      <w:pPr>
        <w:jc w:val="right"/>
        <w:rPr>
          <w:rFonts w:hint="eastAsia"/>
          <w:sz w:val="28"/>
          <w:szCs w:val="28"/>
        </w:rPr>
      </w:pPr>
    </w:p>
    <w:p>
      <w:pPr>
        <w:wordWrap w:val="0"/>
        <w:jc w:val="right"/>
        <w:rPr>
          <w:rFonts w:hint="eastAsia"/>
          <w:sz w:val="28"/>
          <w:szCs w:val="28"/>
          <w:lang w:val="en-US" w:eastAsia="zh-CN"/>
        </w:rPr>
      </w:pPr>
      <w:r>
        <w:rPr>
          <w:rFonts w:hint="eastAsia"/>
          <w:sz w:val="28"/>
          <w:szCs w:val="28"/>
          <w:lang w:val="en-US" w:eastAsia="zh-CN"/>
        </w:rPr>
        <w:t>南昌向远轨道技术学校</w:t>
      </w:r>
    </w:p>
    <w:p>
      <w:pPr>
        <w:wordWrap w:val="0"/>
        <w:jc w:val="right"/>
        <w:rPr>
          <w:rFonts w:hint="eastAsia"/>
          <w:sz w:val="28"/>
          <w:szCs w:val="28"/>
          <w:lang w:val="en-US" w:eastAsia="zh-CN"/>
        </w:rPr>
      </w:pPr>
      <w:r>
        <w:rPr>
          <w:rFonts w:hint="eastAsia"/>
          <w:sz w:val="28"/>
          <w:szCs w:val="28"/>
          <w:lang w:eastAsia="zh-CN"/>
        </w:rPr>
        <w:t>202</w:t>
      </w:r>
      <w:r>
        <w:rPr>
          <w:rFonts w:hint="eastAsia"/>
          <w:sz w:val="28"/>
          <w:szCs w:val="28"/>
          <w:lang w:val="en-US" w:eastAsia="zh-CN"/>
        </w:rPr>
        <w:t>3</w:t>
      </w:r>
      <w:r>
        <w:rPr>
          <w:rFonts w:hint="eastAsia"/>
          <w:sz w:val="28"/>
          <w:szCs w:val="28"/>
          <w:lang w:eastAsia="zh-CN"/>
        </w:rPr>
        <w:t>年</w:t>
      </w:r>
      <w:r>
        <w:rPr>
          <w:rFonts w:hint="eastAsia"/>
          <w:sz w:val="28"/>
          <w:szCs w:val="28"/>
          <w:lang w:val="en-US" w:eastAsia="zh-CN"/>
        </w:rPr>
        <w:t>6</w:t>
      </w:r>
      <w:r>
        <w:rPr>
          <w:rFonts w:hint="eastAsia"/>
          <w:sz w:val="28"/>
          <w:szCs w:val="28"/>
        </w:rPr>
        <w:t>月</w:t>
      </w:r>
      <w:r>
        <w:rPr>
          <w:rFonts w:hint="eastAsia"/>
          <w:sz w:val="28"/>
          <w:szCs w:val="28"/>
          <w:lang w:val="en-US" w:eastAsia="zh-CN"/>
        </w:rPr>
        <w:t>1</w:t>
      </w:r>
      <w:r>
        <w:rPr>
          <w:rFonts w:hint="eastAsia"/>
          <w:sz w:val="28"/>
          <w:szCs w:val="28"/>
        </w:rPr>
        <w:t>日</w:t>
      </w: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BA881"/>
    <w:multiLevelType w:val="singleLevel"/>
    <w:tmpl w:val="203BA8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MWM3MTA3NGIwNDlmZDM4MWY2MTgxYzU4YTk3NTYifQ=="/>
  </w:docVars>
  <w:rsids>
    <w:rsidRoot w:val="3D586249"/>
    <w:rsid w:val="00551A7A"/>
    <w:rsid w:val="036C64F5"/>
    <w:rsid w:val="03784328"/>
    <w:rsid w:val="0385634A"/>
    <w:rsid w:val="042027A4"/>
    <w:rsid w:val="04C86011"/>
    <w:rsid w:val="08B92268"/>
    <w:rsid w:val="0D51787D"/>
    <w:rsid w:val="0ECA66CA"/>
    <w:rsid w:val="0FEC5AD4"/>
    <w:rsid w:val="11922825"/>
    <w:rsid w:val="11F00911"/>
    <w:rsid w:val="1BE96082"/>
    <w:rsid w:val="1FCB2EDF"/>
    <w:rsid w:val="1FCC251A"/>
    <w:rsid w:val="219A0DBB"/>
    <w:rsid w:val="22B13FF8"/>
    <w:rsid w:val="24A87C93"/>
    <w:rsid w:val="29FF1B36"/>
    <w:rsid w:val="307E003E"/>
    <w:rsid w:val="32B731AA"/>
    <w:rsid w:val="347436ED"/>
    <w:rsid w:val="392F76C4"/>
    <w:rsid w:val="3AE64F1F"/>
    <w:rsid w:val="3B88578D"/>
    <w:rsid w:val="3C5D2EDA"/>
    <w:rsid w:val="3C720E5A"/>
    <w:rsid w:val="3D586249"/>
    <w:rsid w:val="427E673D"/>
    <w:rsid w:val="453F16A3"/>
    <w:rsid w:val="48DF5182"/>
    <w:rsid w:val="4B2072DE"/>
    <w:rsid w:val="4D6B5915"/>
    <w:rsid w:val="4DBC0BD2"/>
    <w:rsid w:val="4DF8420C"/>
    <w:rsid w:val="4EF93914"/>
    <w:rsid w:val="4F706027"/>
    <w:rsid w:val="516813B7"/>
    <w:rsid w:val="558B770A"/>
    <w:rsid w:val="57390876"/>
    <w:rsid w:val="576802EF"/>
    <w:rsid w:val="591A08B1"/>
    <w:rsid w:val="5A71087F"/>
    <w:rsid w:val="61102AD7"/>
    <w:rsid w:val="61DD5904"/>
    <w:rsid w:val="64B22A72"/>
    <w:rsid w:val="655B18FB"/>
    <w:rsid w:val="67E15FDB"/>
    <w:rsid w:val="68D55DFE"/>
    <w:rsid w:val="6CC45C26"/>
    <w:rsid w:val="6DA67C83"/>
    <w:rsid w:val="7189323F"/>
    <w:rsid w:val="7355514A"/>
    <w:rsid w:val="74715C40"/>
    <w:rsid w:val="752C01C4"/>
    <w:rsid w:val="76E77DE7"/>
    <w:rsid w:val="7C74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01"/>
    <w:basedOn w:val="6"/>
    <w:qFormat/>
    <w:uiPriority w:val="0"/>
    <w:rPr>
      <w:rFonts w:hint="default" w:ascii="Arial" w:hAnsi="Arial" w:cs="Arial"/>
      <w:color w:val="000000"/>
      <w:sz w:val="20"/>
      <w:szCs w:val="20"/>
      <w:u w:val="none"/>
    </w:rPr>
  </w:style>
  <w:style w:type="character" w:customStyle="1" w:styleId="10">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2122</Words>
  <Characters>2237</Characters>
  <Lines>0</Lines>
  <Paragraphs>0</Paragraphs>
  <TotalTime>3</TotalTime>
  <ScaleCrop>false</ScaleCrop>
  <LinksUpToDate>false</LinksUpToDate>
  <CharactersWithSpaces>2241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2021-07-14T17:13:00Z</dcterms:created>
  <dc:creator>Little Monster</dc:creator>
  <cp:lastModifiedBy>余瑞妮</cp:lastModifiedBy>
  <dcterms:modified xsi:type="dcterms:W3CDTF">2023-10-23T03:15:00Z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BEC9D18EB2E14FAE8FBB0D2CE7601AD9_13</vt:lpwstr>
  </property>
</Properties>
</file>